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1A03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招标</w:t>
      </w:r>
      <w:r>
        <w:rPr>
          <w:rFonts w:hint="eastAsia" w:ascii="宋体" w:hAnsi="宋体"/>
          <w:b/>
          <w:bCs/>
          <w:sz w:val="44"/>
          <w:szCs w:val="44"/>
        </w:rPr>
        <w:t>公告</w:t>
      </w:r>
    </w:p>
    <w:p w14:paraId="2B426C7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安徽</w:t>
      </w:r>
      <w:r>
        <w:rPr>
          <w:rFonts w:hint="eastAsia" w:ascii="宋体" w:hAnsi="宋体" w:eastAsia="宋体" w:cs="宋体"/>
          <w:sz w:val="28"/>
          <w:szCs w:val="28"/>
        </w:rPr>
        <w:t>铜峰电子股份有限公司新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一线技改</w:t>
      </w:r>
      <w:r>
        <w:rPr>
          <w:rFonts w:hint="eastAsia" w:ascii="宋体" w:hAnsi="宋体" w:eastAsia="宋体" w:cs="宋体"/>
          <w:sz w:val="28"/>
          <w:szCs w:val="28"/>
        </w:rPr>
        <w:t>项目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配电柜招标</w:t>
      </w:r>
    </w:p>
    <w:p w14:paraId="73088CD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清单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tbl>
      <w:tblPr>
        <w:tblStyle w:val="6"/>
        <w:tblW w:w="875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203"/>
        <w:gridCol w:w="1800"/>
        <w:gridCol w:w="1712"/>
        <w:gridCol w:w="1150"/>
        <w:gridCol w:w="1900"/>
      </w:tblGrid>
      <w:tr w14:paraId="2D785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A6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CEC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F9A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型式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F4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型号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749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数量（台）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1DB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734F2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92889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E846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BC8D9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7E17B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D9D4A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7D28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5D380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F17DB27">
            <w:pPr>
              <w:widowControl/>
              <w:ind w:firstLine="340" w:firstLineChars="200"/>
              <w:jc w:val="both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A67A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一线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低压柜（低压</w:t>
            </w:r>
            <w:r>
              <w:rPr>
                <w:color w:val="000000"/>
                <w:kern w:val="0"/>
                <w:sz w:val="21"/>
                <w:szCs w:val="21"/>
              </w:rPr>
              <w:t>0.4kv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FE2CB94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A2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低压配电柜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5EFE77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无功补偿柜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7952C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135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详见新低压配电系统图一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A2-A7配新母排，新母排与原A 1-1柜子母排能够对接，含安装送电，本项安装工期5天，必须完成</w:t>
            </w:r>
          </w:p>
        </w:tc>
      </w:tr>
      <w:tr w14:paraId="6DEAB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96FAF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C00E2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FDDEB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A3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低压配电柜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1A6EC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无功补偿柜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973C3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39970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2B822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E4F3B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63416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074EB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A4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低压配电柜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1ECFC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MNS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409A3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B9435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BE28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D18C3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D9209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184FB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A5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低压配电柜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2366E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MNS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34924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3BD60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52360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DFBCF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E067D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37777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A6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低压配电柜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C5580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MNS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17161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AC1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B207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688D3C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BA5C7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4DA083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A7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低压配电柜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23C694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MNS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32915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0961B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9665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A06B0D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60A6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公用工程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低压柜（低压</w:t>
            </w:r>
            <w:r>
              <w:rPr>
                <w:color w:val="000000"/>
                <w:kern w:val="0"/>
                <w:sz w:val="21"/>
                <w:szCs w:val="21"/>
              </w:rPr>
              <w:t>0.4kv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E2C83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C2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低压配电柜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6E0A13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MNS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A1FC0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49DF2EE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详见低压配电系统图一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C2-C9配新母排，新母排与原C 1柜子母排能够对接。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MCC-3、4、6配母排，抽屉。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含安装调试送电，该项安装工期3天，必须完成</w:t>
            </w:r>
          </w:p>
        </w:tc>
      </w:tr>
      <w:tr w14:paraId="09DCB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4CAC7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51687C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71E9E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C3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低压配电柜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2A73B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MNS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D1EBF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1DD35D">
            <w:pPr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4C83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E9390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0E064B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4467A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C4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低压配电柜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1F1C6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MNS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38AE9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F8138F">
            <w:pPr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2DBC7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C08BD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195A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D6E3C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C5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低压配电柜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34763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MNS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4FE95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141AD0">
            <w:pPr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15424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0632D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64DD12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388F6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C6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低压配电柜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809FC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MNS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120EA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91B7ED">
            <w:pPr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3592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691AB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0B1369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DE612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C7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低压配电柜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54D34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MNS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AD64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9A1AB6">
            <w:pPr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3AD6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440F1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F65131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2265F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C8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低压配电柜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93102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无功补偿柜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E62D3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E91D99">
            <w:pPr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CC1F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192C8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93F63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4CD86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C9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低压配电柜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A2A87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无功补偿柜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E701A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E74BAC">
            <w:pPr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168C5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4BB98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FBCF76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01CAF">
            <w:pPr>
              <w:widowControl/>
              <w:jc w:val="center"/>
              <w:textAlignment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MCC-3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配电柜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DC072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MNS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BFB5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3D0562">
            <w:pPr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2FA09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2B8FC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EFAD8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007E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MCC-4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配电柜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26A1D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MNS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0E392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33E7FD">
            <w:pPr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90F7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B5FB7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739B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9E7EF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MCC-6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配电柜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4244E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MNS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A00E4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25669">
            <w:pPr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3B63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6E511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7308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SVG静止无功发生器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584E1">
            <w:pPr>
              <w:widowControl/>
              <w:jc w:val="center"/>
              <w:textAlignment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B2-2，B2-3，B2-4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F79F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MNS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621F6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84D6D">
            <w:pPr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容量600Kvar。工期5天</w:t>
            </w:r>
          </w:p>
        </w:tc>
      </w:tr>
      <w:tr w14:paraId="771ED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F0011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EAD2F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框架断路器</w:t>
            </w:r>
          </w:p>
        </w:tc>
        <w:tc>
          <w:tcPr>
            <w:tcW w:w="6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30E15">
            <w:pPr>
              <w:jc w:val="left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品牌要求：施耐德、ABB、西门子</w:t>
            </w:r>
          </w:p>
        </w:tc>
      </w:tr>
      <w:tr w14:paraId="53598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67735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DA92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安装调试费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04CE1">
            <w:pPr>
              <w:widowControl/>
              <w:jc w:val="center"/>
              <w:textAlignment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配电柜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F0AAC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MNS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4CB6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C5DD8">
            <w:pPr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F51E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8E9CD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安装内容</w:t>
            </w:r>
          </w:p>
        </w:tc>
        <w:tc>
          <w:tcPr>
            <w:tcW w:w="7765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18C14">
            <w:pPr>
              <w:jc w:val="left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A1-4~A1-10从原来位置拆除，安装到图纸标注位置，母线桥利用原来的母线桥（需要修改长度），新采购的A2~A7柜子安装到原A1-2~A1-10位置。安装包括原柜体（A1-2~A1-10）电缆的迁移。</w:t>
            </w:r>
          </w:p>
        </w:tc>
      </w:tr>
      <w:tr w14:paraId="0E085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B1CD9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安装内容</w:t>
            </w:r>
          </w:p>
        </w:tc>
        <w:tc>
          <w:tcPr>
            <w:tcW w:w="7765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34A59">
            <w:pPr>
              <w:jc w:val="left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B2-2，B2-3，B2-4电容补偿柜改成SVG无功补偿柜，柜体不变，在原柜体上安装SV，框架断路器也要安装。</w:t>
            </w:r>
          </w:p>
        </w:tc>
      </w:tr>
      <w:tr w14:paraId="2ACF1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979A2">
            <w:pPr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说明：改造项目，投标单位需到招标单位项目现场查看，上述低压柜需包含安装、调试、送电费。安装可以分包给有资质的安装单位</w:t>
            </w:r>
          </w:p>
        </w:tc>
      </w:tr>
      <w:tr w14:paraId="6292E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BE30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4F8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检修电源箱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3DE7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AP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fq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1620B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9228F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2D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详见动力系统图一、二暗敷</w:t>
            </w:r>
          </w:p>
        </w:tc>
      </w:tr>
      <w:tr w14:paraId="4AA39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8F837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8ADF2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07BEC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APjx2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99257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7B995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9547A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185E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FED3B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AC7F1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6C8D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AP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bz1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A4C03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AA0D2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DDA69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2F88A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9C7CF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1AA49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配电箱PZ30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8C0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ALbz3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47C0C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D36A8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D87D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见系统图</w:t>
            </w:r>
          </w:p>
        </w:tc>
      </w:tr>
      <w:tr w14:paraId="2119F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867E1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D8C1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配电箱PZ30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4D24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ALb21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E061B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E9FAA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FFBCD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AE51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434AA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EC69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配电箱PZ30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BCE5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ALb22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DDB2C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813BD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C15D4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200B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62A7A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787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配电箱PZ30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1698D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ALb23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F9271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83584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AC601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CEF7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66C70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5CC4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配电箱PZ30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45F95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ALb24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2FAA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BB983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C06DD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EE76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1F4CF"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备注：改造项目，投标单位需现场查看，新采购的配电柜母排位置要与原A1和C1总框架断路器位置连接起来。A1柜、C1柜均更换成多功能表。A1和C1柜多功能表由中标单位提供，并安装。MCC1—MCC6每个回路均安装多功能电表</w:t>
            </w:r>
          </w:p>
        </w:tc>
      </w:tr>
    </w:tbl>
    <w:p w14:paraId="59CD1A49">
      <w:pPr>
        <w:spacing w:line="20" w:lineRule="atLeast"/>
        <w:ind w:firstLine="978" w:firstLineChars="300"/>
        <w:rPr>
          <w:rFonts w:hint="eastAsia" w:ascii="宋体" w:hAnsi="宋体" w:eastAsia="宋体" w:cs="宋体"/>
          <w:spacing w:val="23"/>
          <w:sz w:val="28"/>
          <w:szCs w:val="28"/>
        </w:rPr>
      </w:pPr>
    </w:p>
    <w:p w14:paraId="2099B7AF">
      <w:pPr>
        <w:numPr>
          <w:ilvl w:val="0"/>
          <w:numId w:val="0"/>
        </w:numPr>
        <w:spacing w:line="20" w:lineRule="atLeast"/>
        <w:rPr>
          <w:rFonts w:hint="eastAsia" w:ascii="宋体" w:hAnsi="宋体" w:eastAsia="宋体" w:cs="宋体"/>
          <w:b/>
          <w:bCs/>
          <w:spacing w:val="2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3"/>
          <w:sz w:val="28"/>
          <w:szCs w:val="28"/>
          <w:lang w:val="en-US" w:eastAsia="zh-CN"/>
        </w:rPr>
        <w:t>3、投标资质要求：</w:t>
      </w:r>
    </w:p>
    <w:p w14:paraId="541A1340">
      <w:pPr>
        <w:pStyle w:val="2"/>
        <w:rPr>
          <w:rFonts w:hint="eastAsia" w:ascii="宋体" w:hAnsi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0"/>
          <w:sz w:val="28"/>
          <w:szCs w:val="28"/>
          <w:lang w:val="en-US" w:eastAsia="zh-CN"/>
        </w:rPr>
        <w:t>3.1企业资质：</w:t>
      </w:r>
    </w:p>
    <w:p w14:paraId="561D0284">
      <w:pPr>
        <w:pStyle w:val="2"/>
        <w:ind w:firstLine="560" w:firstLineChars="20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具有独立法人资格，提供有效的营业执照、税务登记证、组织机构代码证（或三证合一的营业执照）。具备机电设备生产或销售资质，经营范围涵盖低压配电设备。 生产厂家需通过ISO 9001质量管理体系认证，并提供证书复印件。  </w:t>
      </w:r>
    </w:p>
    <w:p w14:paraId="658B4CCC">
      <w:pPr>
        <w:pStyle w:val="2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注册资金1亿及以上。近三年每年的年销售收入达到2亿元。</w:t>
      </w:r>
    </w:p>
    <w:p w14:paraId="42142F8E">
      <w:pPr>
        <w:pStyle w:val="2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3.2 </w:t>
      </w:r>
      <w:r>
        <w:rPr>
          <w:rFonts w:hint="eastAsia" w:ascii="宋体" w:hAnsi="宋体" w:eastAsia="宋体" w:cs="宋体"/>
          <w:b/>
          <w:bCs/>
          <w:spacing w:val="0"/>
          <w:sz w:val="28"/>
          <w:szCs w:val="28"/>
          <w:lang w:val="en-US" w:eastAsia="zh-CN"/>
        </w:rPr>
        <w:t>行业经验</w:t>
      </w:r>
    </w:p>
    <w:p w14:paraId="5681A710">
      <w:pPr>
        <w:pStyle w:val="2"/>
        <w:rPr>
          <w:rFonts w:hint="eastAsia" w:ascii="宋体" w:hAnsi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具有10年以上低压配电设备生产或销售经验，需提供近3年同类产品供货合同案例（至少3份200万以上的合同）。 在电力、建筑、工业等领域有成功应用案例（需提供项目名称、合同金额及用户证明）。 </w:t>
      </w:r>
    </w:p>
    <w:p w14:paraId="6C21F244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pacing w:val="0"/>
          <w:sz w:val="28"/>
          <w:szCs w:val="28"/>
          <w:lang w:val="en-US" w:eastAsia="zh-CN"/>
        </w:rPr>
      </w:pPr>
    </w:p>
    <w:p w14:paraId="6AD2E91B">
      <w:pPr>
        <w:pStyle w:val="2"/>
        <w:rPr>
          <w:rFonts w:hint="eastAsia"/>
          <w:lang w:val="en-US" w:eastAsia="zh-CN"/>
        </w:rPr>
      </w:pPr>
    </w:p>
    <w:p w14:paraId="24DE1FDC">
      <w:pPr>
        <w:pStyle w:val="2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3.3 </w:t>
      </w:r>
      <w:r>
        <w:rPr>
          <w:rFonts w:hint="eastAsia" w:ascii="宋体" w:hAnsi="宋体" w:eastAsia="宋体" w:cs="宋体"/>
          <w:b/>
          <w:bCs/>
          <w:spacing w:val="0"/>
          <w:sz w:val="28"/>
          <w:szCs w:val="28"/>
          <w:lang w:val="en-US" w:eastAsia="zh-CN"/>
        </w:rPr>
        <w:t xml:space="preserve">技术能力 </w:t>
      </w:r>
    </w:p>
    <w:p w14:paraId="2D67EFB8">
      <w:pPr>
        <w:pStyle w:val="2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- 具备MNS型低压配电柜的设计、生产及检测能力，需提供产品型式试验报告（符合GB 7251.1标准）。 技术人员需持有相关职业资格证书（如电气工程师、高压/低压电工证等）。  </w:t>
      </w:r>
    </w:p>
    <w:p w14:paraId="0DB5DABC">
      <w:pPr>
        <w:pStyle w:val="2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3.4</w:t>
      </w:r>
      <w:r>
        <w:rPr>
          <w:rFonts w:hint="eastAsia" w:ascii="宋体" w:hAnsi="宋体" w:eastAsia="宋体" w:cs="宋体"/>
          <w:b/>
          <w:bCs/>
          <w:spacing w:val="0"/>
          <w:sz w:val="28"/>
          <w:szCs w:val="28"/>
          <w:lang w:val="en-US" w:eastAsia="zh-CN"/>
        </w:rPr>
        <w:t>产品资质要求</w:t>
      </w:r>
    </w:p>
    <w:p w14:paraId="5F8A6D30">
      <w:pPr>
        <w:pStyle w:val="2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产品认证  </w:t>
      </w:r>
    </w:p>
    <w:p w14:paraId="658EFA1C">
      <w:pPr>
        <w:pStyle w:val="2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- 产品必须通过中国强制性产品认证（CCC认证），并提供证书。  </w:t>
      </w:r>
    </w:p>
    <w:p w14:paraId="35657A99">
      <w:pPr>
        <w:pStyle w:val="2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- 符合国家标准：GB 7251.1《低压成套开关设备和控制设备》、GB/T 15576《低压成套无功功率补偿装置》。  </w:t>
      </w:r>
    </w:p>
    <w:p w14:paraId="563F0E62">
      <w:pPr>
        <w:adjustRightInd w:val="0"/>
        <w:snapToGrid w:val="0"/>
        <w:spacing w:line="360" w:lineRule="auto"/>
        <w:ind w:firstLine="280" w:firstLineChars="10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- 关键元器件（如断路器、接触器）需提供原厂授权书或质量保证书。 </w:t>
      </w:r>
    </w:p>
    <w:p w14:paraId="72179916">
      <w:pPr>
        <w:pStyle w:val="2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3.5</w:t>
      </w:r>
      <w:r>
        <w:rPr>
          <w:rFonts w:hint="eastAsia" w:ascii="宋体" w:hAnsi="宋体" w:eastAsia="宋体" w:cs="宋体"/>
          <w:b/>
          <w:bCs/>
          <w:spacing w:val="0"/>
          <w:sz w:val="28"/>
          <w:szCs w:val="28"/>
          <w:lang w:val="en-US" w:eastAsia="zh-CN"/>
        </w:rPr>
        <w:t>安装资质要求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：电力工程施工总承包资质（三级及以上）或者机电设备安装工程专业承包资质（三级及以上），安装可以转包给有资质的安装公司</w:t>
      </w:r>
    </w:p>
    <w:p w14:paraId="19F64440">
      <w:pPr>
        <w:pStyle w:val="2"/>
        <w:rPr>
          <w:rFonts w:hint="default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3.6 </w:t>
      </w:r>
      <w:r>
        <w:rPr>
          <w:rFonts w:hint="eastAsia" w:ascii="宋体" w:hAnsi="宋体" w:eastAsia="宋体" w:cs="宋体"/>
          <w:b/>
          <w:bCs/>
          <w:spacing w:val="0"/>
          <w:sz w:val="28"/>
          <w:szCs w:val="28"/>
          <w:lang w:val="en-US" w:eastAsia="zh-CN"/>
        </w:rPr>
        <w:t>信誉要求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：资信良好，无不良投标记录、违规记录。</w:t>
      </w:r>
    </w:p>
    <w:p w14:paraId="56661218"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4、缴纳投标保证金：</w:t>
      </w:r>
    </w:p>
    <w:p w14:paraId="6C03E57F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投标人需要缴纳投标保证金，请开标前电汇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投标保证金</w:t>
      </w:r>
      <w:r>
        <w:rPr>
          <w:rFonts w:hint="eastAsia" w:ascii="宋体" w:hAnsi="宋体" w:cs="宋体"/>
          <w:spacing w:val="0"/>
          <w:sz w:val="28"/>
          <w:szCs w:val="28"/>
          <w:lang w:val="en-US" w:eastAsia="zh-CN"/>
        </w:rPr>
        <w:t>2万</w:t>
      </w:r>
      <w:bookmarkStart w:id="0" w:name="_GoBack"/>
      <w:bookmarkEnd w:id="0"/>
      <w:r>
        <w:rPr>
          <w:rFonts w:hint="eastAsia" w:ascii="宋体" w:hAnsi="宋体" w:eastAsia="宋体" w:cs="宋体"/>
          <w:spacing w:val="0"/>
          <w:sz w:val="28"/>
          <w:szCs w:val="28"/>
        </w:rPr>
        <w:t>元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至招标单位指定账号</w:t>
      </w:r>
      <w:r>
        <w:rPr>
          <w:rFonts w:hint="eastAsia" w:ascii="宋体" w:hAnsi="宋体" w:eastAsia="宋体" w:cs="宋体"/>
          <w:spacing w:val="0"/>
          <w:sz w:val="28"/>
          <w:szCs w:val="28"/>
        </w:rPr>
        <w:t>。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请投标单位将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投标保证金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汇款凭证打印盖章放到标书里</w:t>
      </w:r>
      <w:r>
        <w:rPr>
          <w:rFonts w:hint="eastAsia" w:ascii="宋体" w:hAnsi="宋体" w:eastAsia="宋体" w:cs="宋体"/>
          <w:spacing w:val="0"/>
          <w:sz w:val="28"/>
          <w:szCs w:val="28"/>
        </w:rPr>
        <w:t>。截止日期202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0"/>
          <w:sz w:val="28"/>
          <w:szCs w:val="28"/>
        </w:rPr>
        <w:t xml:space="preserve"> 年 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18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日，逾期未交，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投标无效</w:t>
      </w:r>
      <w:r>
        <w:rPr>
          <w:rFonts w:hint="eastAsia" w:ascii="宋体" w:hAnsi="宋体" w:eastAsia="宋体" w:cs="宋体"/>
          <w:spacing w:val="0"/>
          <w:sz w:val="28"/>
          <w:szCs w:val="28"/>
        </w:rPr>
        <w:t>。谢谢合作！</w:t>
      </w:r>
    </w:p>
    <w:p w14:paraId="344DEEB8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中标单位：合同签订后转为履约保证金，货到现场后1个月内退还。</w:t>
      </w:r>
    </w:p>
    <w:p w14:paraId="7339B60D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未中标单位：自开标日期算起，1个月内退还原支付账户。</w:t>
      </w:r>
    </w:p>
    <w:p w14:paraId="2A2E7914">
      <w:pPr>
        <w:adjustRightInd w:val="0"/>
        <w:snapToGrid w:val="0"/>
        <w:spacing w:line="360" w:lineRule="auto"/>
        <w:ind w:left="576" w:hanging="675" w:hangingChars="240"/>
        <w:rPr>
          <w:rFonts w:hint="eastAsia" w:ascii="宋体" w:hAnsi="宋体" w:eastAsia="宋体" w:cs="宋体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8"/>
          <w:szCs w:val="28"/>
          <w:lang w:val="en-US" w:eastAsia="zh-CN"/>
        </w:rPr>
        <w:t xml:space="preserve">投标保证金 支付账户： </w:t>
      </w:r>
    </w:p>
    <w:p w14:paraId="4CE9257F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公司名称：安徽铜峰电子股份有限公司</w:t>
      </w:r>
    </w:p>
    <w:p w14:paraId="70AAB07B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公司帐号：1308027009022121252</w:t>
      </w:r>
    </w:p>
    <w:p w14:paraId="2DF45476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公司开户行：工行铜陵市石城路支行</w:t>
      </w:r>
    </w:p>
    <w:p w14:paraId="509F77B0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有兴趣的潜在投标人可在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  <w:lang w:val="en-US" w:eastAsia="zh-CN"/>
        </w:rPr>
        <w:t>参与本次投标报价，建议投标人至现场查看安装场地，了解具体安装工作内容</w:t>
      </w:r>
      <w:r>
        <w:rPr>
          <w:rFonts w:hint="eastAsia" w:ascii="宋体" w:hAnsi="宋体" w:eastAsia="宋体" w:cs="宋体"/>
          <w:spacing w:val="0"/>
          <w:sz w:val="28"/>
          <w:szCs w:val="28"/>
        </w:rPr>
        <w:t>。</w:t>
      </w:r>
    </w:p>
    <w:p w14:paraId="3A3C215C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所有投标文件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应于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202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年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 xml:space="preserve">  3  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月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 xml:space="preserve">  18   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日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 xml:space="preserve">   13：30   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时(北京时间)之前递交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  <w:lang w:val="en-US" w:eastAsia="zh-CN"/>
        </w:rPr>
        <w:t>(邮寄）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到安徽铜峰电子股份有限公司新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  <w:lang w:val="en-US" w:eastAsia="zh-CN"/>
        </w:rPr>
        <w:t>一线技改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项目组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  <w:lang w:val="en-US" w:eastAsia="zh-CN"/>
        </w:rPr>
        <w:t>联系人处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。</w:t>
      </w:r>
    </w:p>
    <w:p w14:paraId="61327883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定于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202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年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 xml:space="preserve">   3  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月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 xml:space="preserve">   18 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日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  <w:lang w:val="en-US" w:eastAsia="zh-CN"/>
        </w:rPr>
        <w:t>下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午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 xml:space="preserve">   13：30    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时(北京时间)，铜峰办公楼（1号接待室）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公开开标。本次招标不邀请投标的代表出席开标仪式。</w:t>
      </w:r>
    </w:p>
    <w:p w14:paraId="59B69533">
      <w:pPr>
        <w:adjustRightInd w:val="0"/>
        <w:snapToGrid w:val="0"/>
        <w:spacing w:line="360" w:lineRule="auto"/>
        <w:ind w:left="576" w:hanging="576" w:hangingChars="240"/>
        <w:rPr>
          <w:rFonts w:hint="default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评标办法：</w:t>
      </w:r>
      <w:r>
        <w:rPr>
          <w:rFonts w:hint="eastAsia" w:ascii="宋体" w:hAnsi="宋体" w:cs="宋体"/>
          <w:spacing w:val="0"/>
          <w:sz w:val="28"/>
          <w:szCs w:val="28"/>
          <w:lang w:val="en-US" w:eastAsia="zh-CN"/>
        </w:rPr>
        <w:t>商务报价占70%分值，技术标占30%分值。具体评标办法在招标文件中已写明。</w:t>
      </w:r>
    </w:p>
    <w:p w14:paraId="6EE015FD">
      <w:pPr>
        <w:tabs>
          <w:tab w:val="left" w:pos="1416"/>
        </w:tabs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9、付款方式：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签订合同后，招标方二周内支付合同总价的30%预付款；发货前招标方支付合同总价的30%提货款；货到现场安装、验收、受电工作正常后，招标方二周内支付合同总价的30%安装验收款（付款前，供货方先开具13%的增值税发票）；运行一年无质量问题，招标方再支付合同总价的10%质保金。支付方式：银行电子承兑汇票</w:t>
      </w:r>
    </w:p>
    <w:p w14:paraId="4F34EE9C">
      <w:pPr>
        <w:tabs>
          <w:tab w:val="left" w:pos="1416"/>
        </w:tabs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zh-TW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zh-TW"/>
        </w:rPr>
        <w:t>10、安装工期20天，大致时间为：2025年6月至2025年7月。</w:t>
      </w:r>
    </w:p>
    <w:p w14:paraId="71DA047D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、签订合同：以铜峰电子合同版本签订</w:t>
      </w:r>
      <w:r>
        <w:rPr>
          <w:rFonts w:hint="eastAsia" w:ascii="宋体" w:hAnsi="宋体" w:cs="宋体"/>
          <w:spacing w:val="0"/>
          <w:sz w:val="28"/>
          <w:szCs w:val="28"/>
          <w:lang w:val="en-US" w:eastAsia="zh-CN"/>
        </w:rPr>
        <w:t>安装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合同</w:t>
      </w:r>
    </w:p>
    <w:p w14:paraId="785E7B21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pacing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、开标时请投标代表人保持电话畅通。</w:t>
      </w:r>
    </w:p>
    <w:p w14:paraId="3922751A">
      <w:pPr>
        <w:tabs>
          <w:tab w:val="left" w:pos="5670"/>
        </w:tabs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 xml:space="preserve">招标人： 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 xml:space="preserve"> 安徽铜峰电子股份有限公司 </w:t>
      </w:r>
      <w:r>
        <w:rPr>
          <w:rFonts w:hint="eastAsia" w:ascii="宋体" w:hAnsi="宋体" w:eastAsia="宋体" w:cs="宋体"/>
          <w:spacing w:val="0"/>
          <w:sz w:val="28"/>
          <w:szCs w:val="28"/>
        </w:rPr>
        <w:tab/>
      </w:r>
    </w:p>
    <w:p w14:paraId="648B37D3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详细地址：安徽省铜陵市经济技术开发区翠湖三路西段399号</w:t>
      </w:r>
    </w:p>
    <w:p w14:paraId="7E924BAE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 xml:space="preserve">联 系 人： 李存峰 </w:t>
      </w:r>
    </w:p>
    <w:p w14:paraId="59E74767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电    话：13655623219</w:t>
      </w:r>
    </w:p>
    <w:p w14:paraId="748B605C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邮    编：244000</w:t>
      </w:r>
    </w:p>
    <w:p w14:paraId="0F6479E3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23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 xml:space="preserve"> E-mail：182434256@qq.co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MjQ0OGRiYmI0ZjNiMDdlODFjYjY3N2Q3MGJiZjIifQ=="/>
  </w:docVars>
  <w:rsids>
    <w:rsidRoot w:val="77625099"/>
    <w:rsid w:val="00157B76"/>
    <w:rsid w:val="00A21362"/>
    <w:rsid w:val="00C27282"/>
    <w:rsid w:val="03C350C4"/>
    <w:rsid w:val="040B45A1"/>
    <w:rsid w:val="04B341A6"/>
    <w:rsid w:val="0D1C7D1F"/>
    <w:rsid w:val="111E393A"/>
    <w:rsid w:val="144C5456"/>
    <w:rsid w:val="1A0643E8"/>
    <w:rsid w:val="1BDF64D9"/>
    <w:rsid w:val="1DDB424A"/>
    <w:rsid w:val="20F378B1"/>
    <w:rsid w:val="251568FE"/>
    <w:rsid w:val="259F1096"/>
    <w:rsid w:val="26FD4429"/>
    <w:rsid w:val="29D26D62"/>
    <w:rsid w:val="2B854FD1"/>
    <w:rsid w:val="2ECF5F59"/>
    <w:rsid w:val="3246731C"/>
    <w:rsid w:val="32B81180"/>
    <w:rsid w:val="33C427AD"/>
    <w:rsid w:val="34D4573C"/>
    <w:rsid w:val="39BF2781"/>
    <w:rsid w:val="3A0B0650"/>
    <w:rsid w:val="3BB4700E"/>
    <w:rsid w:val="3BEA7354"/>
    <w:rsid w:val="3C7D0B7D"/>
    <w:rsid w:val="3DC47A8A"/>
    <w:rsid w:val="3EE85404"/>
    <w:rsid w:val="3FCC4B35"/>
    <w:rsid w:val="41C74753"/>
    <w:rsid w:val="420A28A0"/>
    <w:rsid w:val="4296227A"/>
    <w:rsid w:val="440C56BC"/>
    <w:rsid w:val="44274B41"/>
    <w:rsid w:val="45C120DB"/>
    <w:rsid w:val="46EE122D"/>
    <w:rsid w:val="492F4F7B"/>
    <w:rsid w:val="4A7228EF"/>
    <w:rsid w:val="4CEE2238"/>
    <w:rsid w:val="4FD952A8"/>
    <w:rsid w:val="508D429E"/>
    <w:rsid w:val="5576060B"/>
    <w:rsid w:val="55E219AF"/>
    <w:rsid w:val="5890536F"/>
    <w:rsid w:val="60541EE4"/>
    <w:rsid w:val="64313C0D"/>
    <w:rsid w:val="64DB7AF8"/>
    <w:rsid w:val="68416060"/>
    <w:rsid w:val="6BDD494E"/>
    <w:rsid w:val="6E905543"/>
    <w:rsid w:val="748D247E"/>
    <w:rsid w:val="74F3137F"/>
    <w:rsid w:val="76484AD3"/>
    <w:rsid w:val="77625099"/>
    <w:rsid w:val="77F76F9A"/>
    <w:rsid w:val="7F76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spacing w:val="-20"/>
      <w:kern w:val="2"/>
      <w:sz w:val="16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1957</Words>
  <Characters>2299</Characters>
  <Lines>22</Lines>
  <Paragraphs>6</Paragraphs>
  <TotalTime>13</TotalTime>
  <ScaleCrop>false</ScaleCrop>
  <LinksUpToDate>false</LinksUpToDate>
  <CharactersWithSpaces>2396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2018-12-24T10:53:00Z</dcterms:created>
  <dc:creator>Administrator</dc:creator>
  <cp:lastModifiedBy>沉着雄霸</cp:lastModifiedBy>
  <dcterms:modified xsi:type="dcterms:W3CDTF">2025-03-05T09:01:52Z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9593E8C4975F49E6A2E9A0BF9510A543</vt:lpwstr>
  </property>
  <property fmtid="{D5CDD505-2E9C-101B-9397-08002B2CF9AE}" pid="4" name="KSOTemplateDocerSaveRecord">
    <vt:lpwstr>eyJoZGlkIjoiOTMwMjQ0OGRiYmI0ZjNiMDdlODFjYjY3N2Q3MGJiZjIiLCJ1c2VySWQiOiI0NzAwMDM2NTMifQ==</vt:lpwstr>
  </property>
</Properties>
</file>