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9E" w:rsidRPr="00875468" w:rsidRDefault="0061239E" w:rsidP="005F5CEB">
      <w:pPr>
        <w:adjustRightInd w:val="0"/>
        <w:snapToGrid w:val="0"/>
        <w:spacing w:line="324" w:lineRule="auto"/>
        <w:rPr>
          <w:rFonts w:ascii="黑体" w:eastAsia="黑体"/>
          <w:color w:val="000000" w:themeColor="text1"/>
          <w:sz w:val="28"/>
          <w:szCs w:val="28"/>
        </w:rPr>
      </w:pPr>
      <w:r>
        <w:rPr>
          <w:rFonts w:ascii="黑体" w:eastAsia="黑体" w:hint="eastAsia"/>
          <w:sz w:val="28"/>
        </w:rPr>
        <w:t>证券代码：</w:t>
      </w:r>
      <w:r>
        <w:rPr>
          <w:rFonts w:ascii="黑体" w:eastAsia="黑体"/>
          <w:sz w:val="28"/>
        </w:rPr>
        <w:t>600237</w:t>
      </w:r>
      <w:r>
        <w:rPr>
          <w:rFonts w:ascii="黑体" w:eastAsia="黑体" w:hint="eastAsia"/>
          <w:sz w:val="28"/>
        </w:rPr>
        <w:t xml:space="preserve"> 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证券简称：铜峰电子</w:t>
      </w:r>
      <w:r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 xml:space="preserve"> </w:t>
      </w:r>
      <w:r w:rsidRPr="00F9504E">
        <w:rPr>
          <w:rFonts w:ascii="黑体" w:eastAsia="黑体" w:hint="eastAsia"/>
          <w:color w:val="000000" w:themeColor="text1"/>
          <w:sz w:val="28"/>
        </w:rPr>
        <w:t xml:space="preserve"> 公告编号：临202</w:t>
      </w:r>
      <w:r w:rsidR="005F5CEB" w:rsidRPr="00875468">
        <w:rPr>
          <w:rFonts w:ascii="黑体" w:eastAsia="黑体" w:hint="eastAsia"/>
          <w:color w:val="000000" w:themeColor="text1"/>
          <w:sz w:val="28"/>
        </w:rPr>
        <w:t>4</w:t>
      </w:r>
      <w:r w:rsidRPr="00875468">
        <w:rPr>
          <w:rFonts w:ascii="黑体" w:eastAsia="黑体" w:hint="eastAsia"/>
          <w:color w:val="000000" w:themeColor="text1"/>
          <w:sz w:val="28"/>
        </w:rPr>
        <w:t>-</w:t>
      </w:r>
      <w:r w:rsidRPr="00875468">
        <w:rPr>
          <w:rFonts w:ascii="黑体" w:eastAsia="黑体"/>
          <w:color w:val="000000" w:themeColor="text1"/>
          <w:sz w:val="28"/>
        </w:rPr>
        <w:t>0</w:t>
      </w:r>
      <w:r w:rsidR="005F5CEB" w:rsidRPr="00875468">
        <w:rPr>
          <w:rFonts w:ascii="黑体" w:eastAsia="黑体"/>
          <w:color w:val="000000" w:themeColor="text1"/>
          <w:sz w:val="28"/>
        </w:rPr>
        <w:t>18</w:t>
      </w:r>
    </w:p>
    <w:p w:rsidR="0061239E" w:rsidRDefault="0061239E" w:rsidP="005F5CEB">
      <w:pPr>
        <w:adjustRightInd w:val="0"/>
        <w:snapToGrid w:val="0"/>
        <w:spacing w:line="324" w:lineRule="auto"/>
        <w:jc w:val="center"/>
        <w:rPr>
          <w:rFonts w:ascii="黑体" w:eastAsia="黑体"/>
          <w:sz w:val="32"/>
        </w:rPr>
      </w:pPr>
    </w:p>
    <w:p w:rsidR="0061239E" w:rsidRDefault="0061239E" w:rsidP="005F5CEB">
      <w:pPr>
        <w:adjustRightInd w:val="0"/>
        <w:snapToGrid w:val="0"/>
        <w:spacing w:line="324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安徽铜峰电子股份有限公司</w:t>
      </w:r>
    </w:p>
    <w:p w:rsidR="0061239E" w:rsidRDefault="0061239E" w:rsidP="005F5CEB">
      <w:pPr>
        <w:adjustRightInd w:val="0"/>
        <w:snapToGrid w:val="0"/>
        <w:spacing w:line="324" w:lineRule="auto"/>
        <w:jc w:val="center"/>
        <w:rPr>
          <w:rFonts w:ascii="黑体" w:eastAsia="黑体"/>
          <w:color w:val="FF0000"/>
          <w:sz w:val="36"/>
          <w:szCs w:val="36"/>
        </w:rPr>
      </w:pPr>
      <w:r>
        <w:rPr>
          <w:rFonts w:ascii="黑体" w:eastAsia="黑体" w:hint="eastAsia"/>
          <w:color w:val="FF0000"/>
          <w:sz w:val="36"/>
          <w:szCs w:val="36"/>
        </w:rPr>
        <w:t>第</w:t>
      </w:r>
      <w:r w:rsidR="005F5CEB">
        <w:rPr>
          <w:rFonts w:ascii="黑体" w:eastAsia="黑体" w:hint="eastAsia"/>
          <w:color w:val="FF0000"/>
          <w:sz w:val="36"/>
          <w:szCs w:val="36"/>
        </w:rPr>
        <w:t>十</w:t>
      </w:r>
      <w:r>
        <w:rPr>
          <w:rFonts w:ascii="黑体" w:eastAsia="黑体" w:hint="eastAsia"/>
          <w:color w:val="FF0000"/>
          <w:sz w:val="36"/>
          <w:szCs w:val="36"/>
        </w:rPr>
        <w:t>届董事会第</w:t>
      </w:r>
      <w:r w:rsidR="005F5CEB">
        <w:rPr>
          <w:rFonts w:ascii="黑体" w:eastAsia="黑体" w:hint="eastAsia"/>
          <w:color w:val="FF0000"/>
          <w:sz w:val="36"/>
          <w:szCs w:val="36"/>
        </w:rPr>
        <w:t>三</w:t>
      </w:r>
      <w:r>
        <w:rPr>
          <w:rFonts w:ascii="黑体" w:eastAsia="黑体" w:hint="eastAsia"/>
          <w:color w:val="FF0000"/>
          <w:sz w:val="36"/>
          <w:szCs w:val="36"/>
        </w:rPr>
        <w:t>次会议决议公告</w:t>
      </w:r>
    </w:p>
    <w:p w:rsidR="0061239E" w:rsidRDefault="0061239E" w:rsidP="005F5CEB">
      <w:pPr>
        <w:adjustRightInd w:val="0"/>
        <w:snapToGrid w:val="0"/>
        <w:spacing w:line="324" w:lineRule="auto"/>
        <w:jc w:val="center"/>
        <w:rPr>
          <w:rFonts w:ascii="黑体" w:eastAsia="黑体"/>
          <w:sz w:val="36"/>
          <w:szCs w:val="36"/>
        </w:rPr>
      </w:pPr>
    </w:p>
    <w:p w:rsidR="0061239E" w:rsidRDefault="0061239E" w:rsidP="005F5CEB">
      <w:pPr>
        <w:adjustRightInd w:val="0"/>
        <w:snapToGrid w:val="0"/>
        <w:spacing w:line="324" w:lineRule="auto"/>
        <w:ind w:firstLineChars="200" w:firstLine="482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:rsidR="0061239E" w:rsidRDefault="0061239E" w:rsidP="005F5CEB">
      <w:pPr>
        <w:adjustRightInd w:val="0"/>
        <w:snapToGrid w:val="0"/>
        <w:spacing w:line="324" w:lineRule="auto"/>
        <w:rPr>
          <w:rFonts w:ascii="宋体" w:hAnsi="宋体"/>
          <w:b/>
          <w:sz w:val="24"/>
        </w:rPr>
      </w:pPr>
    </w:p>
    <w:p w:rsidR="0061239E" w:rsidRDefault="0061239E" w:rsidP="005F5CEB">
      <w:pPr>
        <w:adjustRightInd w:val="0"/>
        <w:snapToGrid w:val="0"/>
        <w:spacing w:line="324" w:lineRule="auto"/>
        <w:ind w:firstLineChars="200" w:firstLine="482"/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一、董事会会议召开情况</w:t>
      </w:r>
    </w:p>
    <w:p w:rsidR="0061239E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1、本次董事会会议的召开符合《中华人民共和国公司法》和《公司章程》的有关规定。</w:t>
      </w:r>
    </w:p>
    <w:p w:rsidR="0061239E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2、本次董事会</w:t>
      </w:r>
      <w:r w:rsidRPr="00F9504E">
        <w:rPr>
          <w:rFonts w:ascii="宋体" w:hAnsi="宋体" w:hint="eastAsia"/>
          <w:color w:val="000000" w:themeColor="text1"/>
          <w:sz w:val="24"/>
        </w:rPr>
        <w:t>会议于20</w:t>
      </w:r>
      <w:r w:rsidR="005F5CEB">
        <w:rPr>
          <w:rFonts w:ascii="宋体" w:hAnsi="宋体"/>
          <w:color w:val="000000" w:themeColor="text1"/>
          <w:sz w:val="24"/>
        </w:rPr>
        <w:t>24</w:t>
      </w:r>
      <w:r w:rsidRPr="00F9504E">
        <w:rPr>
          <w:rFonts w:ascii="宋体" w:hAnsi="宋体" w:hint="eastAsia"/>
          <w:color w:val="000000" w:themeColor="text1"/>
          <w:sz w:val="24"/>
        </w:rPr>
        <w:t>年</w:t>
      </w:r>
      <w:r w:rsidR="005F5CEB">
        <w:rPr>
          <w:rFonts w:ascii="宋体" w:hAnsi="宋体" w:hint="eastAsia"/>
          <w:color w:val="000000" w:themeColor="text1"/>
          <w:sz w:val="24"/>
        </w:rPr>
        <w:t>4</w:t>
      </w:r>
      <w:r w:rsidRPr="00F9504E">
        <w:rPr>
          <w:rFonts w:ascii="宋体" w:hAnsi="宋体" w:hint="eastAsia"/>
          <w:color w:val="000000" w:themeColor="text1"/>
          <w:sz w:val="24"/>
        </w:rPr>
        <w:t>月</w:t>
      </w:r>
      <w:r w:rsidR="005F5CEB">
        <w:rPr>
          <w:rFonts w:ascii="宋体" w:hAnsi="宋体" w:hint="eastAsia"/>
          <w:color w:val="000000" w:themeColor="text1"/>
          <w:sz w:val="24"/>
        </w:rPr>
        <w:t>12</w:t>
      </w:r>
      <w:r w:rsidRPr="00F9504E">
        <w:rPr>
          <w:rFonts w:ascii="宋体" w:hAnsi="宋体" w:hint="eastAsia"/>
          <w:color w:val="000000" w:themeColor="text1"/>
          <w:sz w:val="24"/>
        </w:rPr>
        <w:t>日以书面和传真</w:t>
      </w:r>
      <w:r>
        <w:rPr>
          <w:rFonts w:ascii="宋体" w:hAnsi="宋体" w:hint="eastAsia"/>
          <w:sz w:val="24"/>
        </w:rPr>
        <w:t>方式向公司全体董事发出会议通知和会议文件。</w:t>
      </w:r>
    </w:p>
    <w:p w:rsidR="0061239E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</w:rPr>
      </w:pPr>
      <w:r w:rsidRPr="00F9504E">
        <w:rPr>
          <w:rFonts w:ascii="宋体" w:hAnsi="宋体" w:hint="eastAsia"/>
          <w:color w:val="000000" w:themeColor="text1"/>
          <w:sz w:val="24"/>
        </w:rPr>
        <w:t>3、本次董事会会议于202</w:t>
      </w:r>
      <w:r w:rsidR="005F5CEB">
        <w:rPr>
          <w:rFonts w:ascii="宋体" w:hAnsi="宋体"/>
          <w:color w:val="000000" w:themeColor="text1"/>
          <w:sz w:val="24"/>
        </w:rPr>
        <w:t>4</w:t>
      </w:r>
      <w:r w:rsidRPr="00F9504E">
        <w:rPr>
          <w:rFonts w:ascii="宋体" w:hAnsi="宋体" w:hint="eastAsia"/>
          <w:color w:val="000000" w:themeColor="text1"/>
          <w:sz w:val="24"/>
        </w:rPr>
        <w:t>年</w:t>
      </w:r>
      <w:r w:rsidR="005F5CEB">
        <w:rPr>
          <w:rFonts w:ascii="宋体" w:hAnsi="宋体" w:hint="eastAsia"/>
          <w:color w:val="000000" w:themeColor="text1"/>
          <w:sz w:val="24"/>
        </w:rPr>
        <w:t>4</w:t>
      </w:r>
      <w:r w:rsidRPr="00F9504E">
        <w:rPr>
          <w:rFonts w:ascii="宋体" w:hAnsi="宋体" w:hint="eastAsia"/>
          <w:color w:val="000000" w:themeColor="text1"/>
          <w:sz w:val="24"/>
        </w:rPr>
        <w:t>月</w:t>
      </w:r>
      <w:r w:rsidR="00C604B7" w:rsidRPr="00F9504E">
        <w:rPr>
          <w:rFonts w:ascii="宋体" w:hAnsi="宋体" w:hint="eastAsia"/>
          <w:color w:val="000000" w:themeColor="text1"/>
          <w:sz w:val="24"/>
        </w:rPr>
        <w:t>1</w:t>
      </w:r>
      <w:r w:rsidR="005F5CEB">
        <w:rPr>
          <w:rFonts w:ascii="宋体" w:hAnsi="宋体"/>
          <w:color w:val="000000" w:themeColor="text1"/>
          <w:sz w:val="24"/>
        </w:rPr>
        <w:t>9</w:t>
      </w:r>
      <w:r w:rsidRPr="00F9504E">
        <w:rPr>
          <w:rFonts w:ascii="宋体" w:hAnsi="宋体" w:hint="eastAsia"/>
          <w:color w:val="000000" w:themeColor="text1"/>
          <w:sz w:val="24"/>
        </w:rPr>
        <w:t>日以通讯表决</w:t>
      </w:r>
      <w:r>
        <w:rPr>
          <w:rFonts w:ascii="宋体" w:hAnsi="宋体" w:hint="eastAsia"/>
          <w:sz w:val="24"/>
        </w:rPr>
        <w:t>方式召开。</w:t>
      </w:r>
    </w:p>
    <w:p w:rsidR="0061239E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4、本次董事会会议应参会董事7人，实际参会董事7人。</w:t>
      </w:r>
    </w:p>
    <w:p w:rsidR="0061239E" w:rsidRDefault="0061239E" w:rsidP="005F5CEB">
      <w:pPr>
        <w:pStyle w:val="a7"/>
        <w:adjustRightInd w:val="0"/>
        <w:snapToGrid w:val="0"/>
        <w:spacing w:before="0" w:beforeAutospacing="0" w:after="0" w:afterAutospacing="0" w:line="324" w:lineRule="auto"/>
        <w:ind w:firstLineChars="200" w:firstLine="480"/>
        <w:jc w:val="both"/>
      </w:pPr>
    </w:p>
    <w:p w:rsidR="0061239E" w:rsidRDefault="0061239E" w:rsidP="005F5CEB">
      <w:pPr>
        <w:adjustRightInd w:val="0"/>
        <w:snapToGrid w:val="0"/>
        <w:spacing w:line="324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二、董事会会议审议情况</w:t>
      </w:r>
    </w:p>
    <w:p w:rsidR="00106EE8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  <w:r w:rsidRPr="005F5CEB">
        <w:rPr>
          <w:rFonts w:ascii="宋体" w:hAnsi="宋体"/>
          <w:sz w:val="24"/>
          <w:szCs w:val="20"/>
        </w:rPr>
        <w:t>（一）审议通过《</w:t>
      </w:r>
      <w:r w:rsidR="005F5CEB" w:rsidRPr="005F5CEB">
        <w:rPr>
          <w:rFonts w:ascii="宋体" w:hAnsi="宋体" w:hint="eastAsia"/>
          <w:sz w:val="24"/>
          <w:szCs w:val="20"/>
        </w:rPr>
        <w:t>公司202</w:t>
      </w:r>
      <w:r w:rsidR="005F5CEB" w:rsidRPr="005F5CEB">
        <w:rPr>
          <w:rFonts w:ascii="宋体" w:hAnsi="宋体"/>
          <w:sz w:val="24"/>
          <w:szCs w:val="20"/>
        </w:rPr>
        <w:t>4</w:t>
      </w:r>
      <w:r w:rsidR="005F5CEB" w:rsidRPr="005F5CEB">
        <w:rPr>
          <w:rFonts w:ascii="宋体" w:hAnsi="宋体" w:hint="eastAsia"/>
          <w:sz w:val="24"/>
          <w:szCs w:val="20"/>
        </w:rPr>
        <w:t>年第一季度报告》</w:t>
      </w:r>
    </w:p>
    <w:p w:rsidR="00EB1577" w:rsidRDefault="00EB1577" w:rsidP="00EB1577">
      <w:pPr>
        <w:pStyle w:val="a7"/>
        <w:adjustRightInd w:val="0"/>
        <w:snapToGrid w:val="0"/>
        <w:spacing w:before="0" w:beforeAutospacing="0" w:after="0" w:afterAutospacing="0" w:line="360" w:lineRule="auto"/>
        <w:ind w:firstLineChars="200" w:firstLine="464"/>
        <w:jc w:val="both"/>
        <w:rPr>
          <w:rFonts w:hint="eastAsia"/>
        </w:rPr>
      </w:pPr>
      <w:r>
        <w:rPr>
          <w:rFonts w:hint="eastAsia"/>
          <w:spacing w:val="-4"/>
        </w:rPr>
        <w:t>本议案已经公司</w:t>
      </w:r>
      <w:r>
        <w:rPr>
          <w:rFonts w:hint="eastAsia"/>
          <w:spacing w:val="-4"/>
        </w:rPr>
        <w:t>审计委员会会议审议通过</w:t>
      </w:r>
      <w:r>
        <w:rPr>
          <w:rFonts w:hint="eastAsia"/>
        </w:rPr>
        <w:t>。</w:t>
      </w:r>
    </w:p>
    <w:p w:rsidR="005F5CEB" w:rsidRDefault="005F5CEB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  <w:r w:rsidRPr="005F5CEB">
        <w:rPr>
          <w:rFonts w:ascii="宋体" w:hAnsi="宋体"/>
          <w:sz w:val="24"/>
          <w:szCs w:val="20"/>
        </w:rPr>
        <w:t>表决结果：</w:t>
      </w:r>
      <w:r w:rsidRPr="005F5CEB">
        <w:rPr>
          <w:rFonts w:ascii="宋体" w:hAnsi="宋体" w:hint="eastAsia"/>
          <w:sz w:val="24"/>
          <w:szCs w:val="20"/>
        </w:rPr>
        <w:t>同意7票；</w:t>
      </w:r>
      <w:r w:rsidRPr="005F5CEB">
        <w:rPr>
          <w:rFonts w:ascii="宋体" w:hAnsi="宋体"/>
          <w:sz w:val="24"/>
          <w:szCs w:val="20"/>
        </w:rPr>
        <w:t>反对0票；弃权0票。</w:t>
      </w:r>
    </w:p>
    <w:p w:rsidR="000B1088" w:rsidRPr="005F5CEB" w:rsidRDefault="000B1088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  <w:r w:rsidRPr="005F5CEB">
        <w:rPr>
          <w:rFonts w:ascii="宋体" w:hAnsi="宋体" w:hint="eastAsia"/>
          <w:sz w:val="24"/>
          <w:szCs w:val="20"/>
        </w:rPr>
        <w:t>（</w:t>
      </w:r>
      <w:r w:rsidR="005F5CEB" w:rsidRPr="005F5CEB">
        <w:rPr>
          <w:rFonts w:ascii="宋体" w:hAnsi="宋体" w:hint="eastAsia"/>
          <w:sz w:val="24"/>
          <w:szCs w:val="20"/>
        </w:rPr>
        <w:t>二</w:t>
      </w:r>
      <w:r w:rsidRPr="005F5CEB">
        <w:rPr>
          <w:rFonts w:ascii="宋体" w:hAnsi="宋体" w:hint="eastAsia"/>
          <w:sz w:val="24"/>
          <w:szCs w:val="20"/>
        </w:rPr>
        <w:t>）审议通过</w:t>
      </w:r>
      <w:r w:rsidR="005F5CEB" w:rsidRPr="005F5CEB">
        <w:rPr>
          <w:rFonts w:ascii="宋体" w:hAnsi="宋体" w:hint="eastAsia"/>
          <w:sz w:val="24"/>
          <w:szCs w:val="20"/>
        </w:rPr>
        <w:t>《关</w:t>
      </w:r>
      <w:r w:rsidR="005F5CEB" w:rsidRPr="005F5CEB">
        <w:rPr>
          <w:rFonts w:ascii="宋体" w:hAnsi="宋体"/>
          <w:sz w:val="24"/>
          <w:szCs w:val="20"/>
        </w:rPr>
        <w:t>于制定</w:t>
      </w:r>
      <w:r w:rsidR="005F5CEB" w:rsidRPr="005F5CEB">
        <w:rPr>
          <w:rFonts w:ascii="宋体" w:hAnsi="宋体" w:hint="eastAsia"/>
          <w:sz w:val="24"/>
          <w:szCs w:val="20"/>
        </w:rPr>
        <w:t>&lt;独立董事专门会议工作细则&gt;的</w:t>
      </w:r>
      <w:r w:rsidR="005F5CEB" w:rsidRPr="005F5CEB">
        <w:rPr>
          <w:rFonts w:ascii="宋体" w:hAnsi="宋体"/>
          <w:sz w:val="24"/>
          <w:szCs w:val="20"/>
        </w:rPr>
        <w:t>议案</w:t>
      </w:r>
      <w:r w:rsidR="005F5CEB" w:rsidRPr="005F5CEB">
        <w:rPr>
          <w:rFonts w:ascii="宋体" w:hAnsi="宋体" w:hint="eastAsia"/>
          <w:sz w:val="24"/>
          <w:szCs w:val="20"/>
        </w:rPr>
        <w:t>》</w:t>
      </w:r>
      <w:r w:rsidRPr="005F5CEB">
        <w:rPr>
          <w:rFonts w:ascii="宋体" w:hAnsi="宋体" w:hint="eastAsia"/>
          <w:sz w:val="24"/>
          <w:szCs w:val="20"/>
        </w:rPr>
        <w:t>。</w:t>
      </w:r>
    </w:p>
    <w:p w:rsidR="002D61D7" w:rsidRDefault="0031019E" w:rsidP="005F5CEB">
      <w:pPr>
        <w:adjustRightInd w:val="0"/>
        <w:snapToGrid w:val="0"/>
        <w:spacing w:line="324" w:lineRule="auto"/>
        <w:ind w:firstLine="567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表决结果：</w:t>
      </w:r>
      <w:r>
        <w:rPr>
          <w:rFonts w:ascii="宋体" w:hAnsi="宋体" w:hint="eastAsia"/>
          <w:sz w:val="24"/>
          <w:szCs w:val="20"/>
        </w:rPr>
        <w:t>同意7票；</w:t>
      </w:r>
      <w:r>
        <w:rPr>
          <w:rFonts w:ascii="宋体" w:hAnsi="宋体"/>
          <w:sz w:val="24"/>
          <w:szCs w:val="20"/>
        </w:rPr>
        <w:t>反对0票；弃权0票。</w:t>
      </w:r>
    </w:p>
    <w:p w:rsidR="0031019E" w:rsidRPr="005F5CEB" w:rsidRDefault="005F5CEB" w:rsidP="005F5CEB">
      <w:pPr>
        <w:adjustRightInd w:val="0"/>
        <w:snapToGrid w:val="0"/>
        <w:spacing w:line="324" w:lineRule="auto"/>
        <w:ind w:firstLine="567"/>
        <w:rPr>
          <w:rFonts w:ascii="宋体" w:hAnsi="宋体"/>
          <w:sz w:val="24"/>
          <w:szCs w:val="20"/>
        </w:rPr>
      </w:pPr>
      <w:r w:rsidRPr="005F5CEB">
        <w:rPr>
          <w:rFonts w:ascii="宋体" w:hAnsi="宋体" w:hint="eastAsia"/>
          <w:sz w:val="24"/>
          <w:szCs w:val="20"/>
        </w:rPr>
        <w:t>公司《独立董事专门会议工作细则》详见上海证券交易所网站（</w:t>
      </w:r>
      <w:hyperlink r:id="rId6" w:history="1">
        <w:r w:rsidRPr="005F5CEB">
          <w:rPr>
            <w:rFonts w:ascii="宋体" w:hAnsi="宋体" w:hint="eastAsia"/>
            <w:sz w:val="24"/>
            <w:szCs w:val="20"/>
          </w:rPr>
          <w:t>http://www.sse.com.cn</w:t>
        </w:r>
      </w:hyperlink>
      <w:r w:rsidRPr="005F5CEB">
        <w:rPr>
          <w:rFonts w:ascii="宋体" w:hAnsi="宋体" w:hint="eastAsia"/>
          <w:sz w:val="24"/>
          <w:szCs w:val="20"/>
        </w:rPr>
        <w:t>）</w:t>
      </w:r>
      <w:r w:rsidR="0031019E" w:rsidRPr="005F5CEB">
        <w:rPr>
          <w:rFonts w:ascii="宋体" w:hAnsi="宋体" w:hint="eastAsia"/>
          <w:sz w:val="24"/>
          <w:szCs w:val="20"/>
        </w:rPr>
        <w:t>。</w:t>
      </w:r>
    </w:p>
    <w:p w:rsidR="000B1088" w:rsidRPr="00B7044A" w:rsidRDefault="000B1088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color w:val="FF0000"/>
          <w:sz w:val="24"/>
        </w:rPr>
      </w:pPr>
    </w:p>
    <w:p w:rsidR="0061239E" w:rsidRPr="00771AB4" w:rsidRDefault="0061239E" w:rsidP="005F5CEB">
      <w:pPr>
        <w:adjustRightInd w:val="0"/>
        <w:snapToGrid w:val="0"/>
        <w:spacing w:line="324" w:lineRule="auto"/>
        <w:ind w:firstLineChars="200" w:firstLine="482"/>
        <w:rPr>
          <w:rFonts w:ascii="宋体" w:hAnsi="宋体"/>
          <w:b/>
          <w:sz w:val="24"/>
        </w:rPr>
      </w:pPr>
      <w:r w:rsidRPr="00771AB4">
        <w:rPr>
          <w:rFonts w:ascii="宋体" w:hAnsi="宋体"/>
          <w:b/>
          <w:sz w:val="24"/>
        </w:rPr>
        <w:t>三、</w:t>
      </w:r>
      <w:r w:rsidR="00661A71">
        <w:rPr>
          <w:rFonts w:ascii="宋体" w:hAnsi="宋体" w:hint="eastAsia"/>
          <w:b/>
          <w:sz w:val="24"/>
        </w:rPr>
        <w:t>报备</w:t>
      </w:r>
      <w:r w:rsidRPr="00771AB4">
        <w:rPr>
          <w:rFonts w:ascii="宋体" w:hAnsi="宋体"/>
          <w:b/>
          <w:sz w:val="24"/>
        </w:rPr>
        <w:t>文件</w:t>
      </w:r>
    </w:p>
    <w:p w:rsidR="0061239E" w:rsidRPr="000602AC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  <w:r w:rsidRPr="000602AC">
        <w:rPr>
          <w:rFonts w:ascii="宋体" w:hAnsi="宋体"/>
          <w:sz w:val="24"/>
          <w:szCs w:val="20"/>
        </w:rPr>
        <w:t>《</w:t>
      </w:r>
      <w:r w:rsidRPr="000602AC">
        <w:rPr>
          <w:rFonts w:ascii="宋体" w:hAnsi="宋体" w:hint="eastAsia"/>
          <w:sz w:val="24"/>
          <w:szCs w:val="20"/>
        </w:rPr>
        <w:t>安徽铜峰电子</w:t>
      </w:r>
      <w:r w:rsidRPr="000602AC">
        <w:rPr>
          <w:rFonts w:ascii="宋体" w:hAnsi="宋体"/>
          <w:sz w:val="24"/>
          <w:szCs w:val="20"/>
        </w:rPr>
        <w:t>股份有限公司第</w:t>
      </w:r>
      <w:r w:rsidR="005F5CEB">
        <w:rPr>
          <w:rFonts w:ascii="宋体" w:hAnsi="宋体" w:hint="eastAsia"/>
          <w:sz w:val="24"/>
          <w:szCs w:val="20"/>
        </w:rPr>
        <w:t>十</w:t>
      </w:r>
      <w:r w:rsidRPr="000602AC">
        <w:rPr>
          <w:rFonts w:ascii="宋体" w:hAnsi="宋体"/>
          <w:sz w:val="24"/>
          <w:szCs w:val="20"/>
        </w:rPr>
        <w:t>届董事会第</w:t>
      </w:r>
      <w:r w:rsidR="005F5CEB">
        <w:rPr>
          <w:rFonts w:ascii="宋体" w:hAnsi="宋体" w:hint="eastAsia"/>
          <w:sz w:val="24"/>
          <w:szCs w:val="20"/>
        </w:rPr>
        <w:t>三</w:t>
      </w:r>
      <w:r w:rsidR="005F5CEB">
        <w:rPr>
          <w:rFonts w:ascii="宋体" w:hAnsi="宋体"/>
          <w:sz w:val="24"/>
          <w:szCs w:val="20"/>
        </w:rPr>
        <w:t>次会议决议》</w:t>
      </w:r>
    </w:p>
    <w:p w:rsidR="0061239E" w:rsidRPr="005F5CEB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</w:p>
    <w:p w:rsidR="0061239E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  <w:szCs w:val="20"/>
        </w:rPr>
        <w:t>特此公告。</w:t>
      </w:r>
    </w:p>
    <w:p w:rsidR="0061239E" w:rsidRDefault="0061239E" w:rsidP="005F5CEB">
      <w:pPr>
        <w:adjustRightInd w:val="0"/>
        <w:snapToGrid w:val="0"/>
        <w:spacing w:line="324" w:lineRule="auto"/>
        <w:ind w:firstLineChars="1900" w:firstLine="4560"/>
        <w:rPr>
          <w:rFonts w:ascii="宋体" w:hAnsi="宋体"/>
          <w:sz w:val="24"/>
          <w:szCs w:val="20"/>
        </w:rPr>
      </w:pPr>
      <w:bookmarkStart w:id="0" w:name="_GoBack"/>
      <w:bookmarkEnd w:id="0"/>
      <w:r>
        <w:rPr>
          <w:rFonts w:ascii="宋体" w:hAnsi="宋体" w:hint="eastAsia"/>
          <w:sz w:val="24"/>
          <w:szCs w:val="20"/>
        </w:rPr>
        <w:t>安徽铜峰电子</w:t>
      </w:r>
      <w:r>
        <w:rPr>
          <w:rFonts w:ascii="宋体" w:hAnsi="宋体"/>
          <w:sz w:val="24"/>
          <w:szCs w:val="20"/>
        </w:rPr>
        <w:t>股份有限公司董事会</w:t>
      </w:r>
    </w:p>
    <w:p w:rsidR="0061239E" w:rsidRPr="00F26EBD" w:rsidRDefault="0061239E" w:rsidP="005F5CEB">
      <w:pPr>
        <w:adjustRightInd w:val="0"/>
        <w:snapToGrid w:val="0"/>
        <w:spacing w:line="324" w:lineRule="auto"/>
        <w:ind w:firstLineChars="200" w:firstLine="480"/>
        <w:rPr>
          <w:rFonts w:ascii="宋体" w:hAnsi="宋体"/>
          <w:color w:val="000000" w:themeColor="text1"/>
          <w:sz w:val="24"/>
          <w:szCs w:val="20"/>
        </w:rPr>
      </w:pPr>
      <w:r>
        <w:rPr>
          <w:rFonts w:ascii="宋体" w:hAnsi="宋体" w:hint="eastAsia"/>
          <w:sz w:val="24"/>
          <w:szCs w:val="20"/>
        </w:rPr>
        <w:t xml:space="preserve">                                        </w:t>
      </w:r>
      <w:r w:rsidRPr="00771AB4">
        <w:rPr>
          <w:rFonts w:ascii="宋体" w:hAnsi="宋体"/>
          <w:color w:val="FF0000"/>
          <w:sz w:val="24"/>
          <w:szCs w:val="20"/>
        </w:rPr>
        <w:t xml:space="preserve">  </w:t>
      </w:r>
      <w:r w:rsidR="005F5CEB">
        <w:rPr>
          <w:rFonts w:ascii="宋体" w:hAnsi="宋体"/>
          <w:color w:val="000000" w:themeColor="text1"/>
          <w:sz w:val="24"/>
          <w:szCs w:val="20"/>
        </w:rPr>
        <w:t xml:space="preserve">  2024</w:t>
      </w:r>
      <w:r w:rsidRPr="00F26EBD">
        <w:rPr>
          <w:rFonts w:ascii="宋体" w:hAnsi="宋体"/>
          <w:color w:val="000000" w:themeColor="text1"/>
          <w:sz w:val="24"/>
          <w:szCs w:val="20"/>
        </w:rPr>
        <w:t>年</w:t>
      </w:r>
      <w:r w:rsidR="005F5CEB">
        <w:rPr>
          <w:rFonts w:ascii="宋体" w:hAnsi="宋体" w:hint="eastAsia"/>
          <w:color w:val="000000" w:themeColor="text1"/>
          <w:sz w:val="24"/>
          <w:szCs w:val="20"/>
        </w:rPr>
        <w:t>4</w:t>
      </w:r>
      <w:r w:rsidRPr="00F26EBD">
        <w:rPr>
          <w:rFonts w:ascii="宋体" w:hAnsi="宋体"/>
          <w:color w:val="000000" w:themeColor="text1"/>
          <w:sz w:val="24"/>
          <w:szCs w:val="20"/>
        </w:rPr>
        <w:t>月</w:t>
      </w:r>
      <w:r w:rsidR="00025ABF" w:rsidRPr="00F26EBD">
        <w:rPr>
          <w:rFonts w:ascii="宋体" w:hAnsi="宋体" w:hint="eastAsia"/>
          <w:color w:val="000000" w:themeColor="text1"/>
          <w:sz w:val="24"/>
          <w:szCs w:val="20"/>
        </w:rPr>
        <w:t>2</w:t>
      </w:r>
      <w:r w:rsidR="005F5CEB">
        <w:rPr>
          <w:rFonts w:ascii="宋体" w:hAnsi="宋体"/>
          <w:color w:val="000000" w:themeColor="text1"/>
          <w:sz w:val="24"/>
          <w:szCs w:val="20"/>
        </w:rPr>
        <w:t>0</w:t>
      </w:r>
      <w:r w:rsidRPr="00F26EBD">
        <w:rPr>
          <w:rFonts w:ascii="宋体" w:hAnsi="宋体"/>
          <w:color w:val="000000" w:themeColor="text1"/>
          <w:sz w:val="24"/>
          <w:szCs w:val="20"/>
        </w:rPr>
        <w:t>日</w:t>
      </w:r>
    </w:p>
    <w:sectPr w:rsidR="0061239E" w:rsidRPr="00F26EBD">
      <w:footerReference w:type="even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FB8" w:rsidRDefault="00457FB8" w:rsidP="0061239E">
      <w:r>
        <w:separator/>
      </w:r>
    </w:p>
  </w:endnote>
  <w:endnote w:type="continuationSeparator" w:id="0">
    <w:p w:rsidR="00457FB8" w:rsidRDefault="00457FB8" w:rsidP="0061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F10" w:rsidRDefault="00580267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B3F10" w:rsidRDefault="00457F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FB8" w:rsidRDefault="00457FB8" w:rsidP="0061239E">
      <w:r>
        <w:separator/>
      </w:r>
    </w:p>
  </w:footnote>
  <w:footnote w:type="continuationSeparator" w:id="0">
    <w:p w:rsidR="00457FB8" w:rsidRDefault="00457FB8" w:rsidP="00612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0C"/>
    <w:rsid w:val="00025ABF"/>
    <w:rsid w:val="00026E9E"/>
    <w:rsid w:val="000602AC"/>
    <w:rsid w:val="000651E4"/>
    <w:rsid w:val="00066435"/>
    <w:rsid w:val="000B1088"/>
    <w:rsid w:val="000D101B"/>
    <w:rsid w:val="000D668B"/>
    <w:rsid w:val="000D6EA6"/>
    <w:rsid w:val="000E491E"/>
    <w:rsid w:val="000E670C"/>
    <w:rsid w:val="001051C4"/>
    <w:rsid w:val="00106EE8"/>
    <w:rsid w:val="00116A43"/>
    <w:rsid w:val="00132FCF"/>
    <w:rsid w:val="001A1BBA"/>
    <w:rsid w:val="001B4350"/>
    <w:rsid w:val="001C7A72"/>
    <w:rsid w:val="001D2CAE"/>
    <w:rsid w:val="00200CA4"/>
    <w:rsid w:val="0020110F"/>
    <w:rsid w:val="0022682C"/>
    <w:rsid w:val="002615C2"/>
    <w:rsid w:val="0027579B"/>
    <w:rsid w:val="002D61D7"/>
    <w:rsid w:val="0031019E"/>
    <w:rsid w:val="003456B7"/>
    <w:rsid w:val="00387A9A"/>
    <w:rsid w:val="003A1D37"/>
    <w:rsid w:val="003E32D3"/>
    <w:rsid w:val="0043076B"/>
    <w:rsid w:val="00430C6F"/>
    <w:rsid w:val="0043138F"/>
    <w:rsid w:val="00441CDF"/>
    <w:rsid w:val="00457FB8"/>
    <w:rsid w:val="00470C78"/>
    <w:rsid w:val="0048219E"/>
    <w:rsid w:val="004951F4"/>
    <w:rsid w:val="004B5CF1"/>
    <w:rsid w:val="004F6387"/>
    <w:rsid w:val="00514943"/>
    <w:rsid w:val="00571641"/>
    <w:rsid w:val="00580267"/>
    <w:rsid w:val="005E3CAE"/>
    <w:rsid w:val="005F4C20"/>
    <w:rsid w:val="005F5CEB"/>
    <w:rsid w:val="0061239E"/>
    <w:rsid w:val="00630D12"/>
    <w:rsid w:val="00661A71"/>
    <w:rsid w:val="00672A77"/>
    <w:rsid w:val="00697DD6"/>
    <w:rsid w:val="006B1B62"/>
    <w:rsid w:val="006C2CA5"/>
    <w:rsid w:val="006E2FD5"/>
    <w:rsid w:val="006F2A5C"/>
    <w:rsid w:val="00705310"/>
    <w:rsid w:val="00774580"/>
    <w:rsid w:val="00776549"/>
    <w:rsid w:val="00782977"/>
    <w:rsid w:val="00796340"/>
    <w:rsid w:val="007C160A"/>
    <w:rsid w:val="007C4101"/>
    <w:rsid w:val="007D6A21"/>
    <w:rsid w:val="00834280"/>
    <w:rsid w:val="0084510D"/>
    <w:rsid w:val="00856427"/>
    <w:rsid w:val="00875468"/>
    <w:rsid w:val="009014FD"/>
    <w:rsid w:val="0093148E"/>
    <w:rsid w:val="00932BCD"/>
    <w:rsid w:val="009A5B6F"/>
    <w:rsid w:val="00A00594"/>
    <w:rsid w:val="00A72A90"/>
    <w:rsid w:val="00A96229"/>
    <w:rsid w:val="00B236DD"/>
    <w:rsid w:val="00B7044A"/>
    <w:rsid w:val="00BA4A69"/>
    <w:rsid w:val="00BA7995"/>
    <w:rsid w:val="00BC0A6B"/>
    <w:rsid w:val="00BE1B26"/>
    <w:rsid w:val="00BF1550"/>
    <w:rsid w:val="00C0430C"/>
    <w:rsid w:val="00C05AEE"/>
    <w:rsid w:val="00C133A2"/>
    <w:rsid w:val="00C21F50"/>
    <w:rsid w:val="00C23BE7"/>
    <w:rsid w:val="00C34C0D"/>
    <w:rsid w:val="00C40779"/>
    <w:rsid w:val="00C43468"/>
    <w:rsid w:val="00C604B7"/>
    <w:rsid w:val="00CA4580"/>
    <w:rsid w:val="00D20A57"/>
    <w:rsid w:val="00D278B7"/>
    <w:rsid w:val="00DC0F01"/>
    <w:rsid w:val="00DC1CD4"/>
    <w:rsid w:val="00E03149"/>
    <w:rsid w:val="00E44CAD"/>
    <w:rsid w:val="00E67F31"/>
    <w:rsid w:val="00EB0E78"/>
    <w:rsid w:val="00EB1577"/>
    <w:rsid w:val="00EB1A50"/>
    <w:rsid w:val="00EB5E3E"/>
    <w:rsid w:val="00ED0003"/>
    <w:rsid w:val="00EE6BC5"/>
    <w:rsid w:val="00EF211E"/>
    <w:rsid w:val="00F26EBD"/>
    <w:rsid w:val="00F40655"/>
    <w:rsid w:val="00F54B33"/>
    <w:rsid w:val="00F566E7"/>
    <w:rsid w:val="00F9504E"/>
    <w:rsid w:val="00FD0045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9A01DE"/>
  <w15:docId w15:val="{A2B5BA05-DB00-47F5-96D3-54FF2422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3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2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239E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61239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61239E"/>
    <w:rPr>
      <w:sz w:val="18"/>
      <w:szCs w:val="18"/>
    </w:rPr>
  </w:style>
  <w:style w:type="paragraph" w:styleId="a7">
    <w:name w:val="Normal (Web)"/>
    <w:basedOn w:val="a"/>
    <w:qFormat/>
    <w:rsid w:val="0061239E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age number"/>
    <w:basedOn w:val="a0"/>
    <w:qFormat/>
    <w:rsid w:val="00612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se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94</Words>
  <Characters>537</Characters>
  <Application>Microsoft Office Word</Application>
  <DocSecurity>0</DocSecurity>
  <Lines>4</Lines>
  <Paragraphs>1</Paragraphs>
  <ScaleCrop>false</ScaleCrop>
  <Company>中国微软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39</cp:revision>
  <dcterms:created xsi:type="dcterms:W3CDTF">2023-07-05T07:56:00Z</dcterms:created>
  <dcterms:modified xsi:type="dcterms:W3CDTF">2024-04-19T01:50:00Z</dcterms:modified>
</cp:coreProperties>
</file>