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9E87D" w14:textId="77777777" w:rsidR="007946E3" w:rsidRPr="00B93834" w:rsidRDefault="00C16879" w:rsidP="00F671F6">
      <w:pPr>
        <w:autoSpaceDE w:val="0"/>
        <w:autoSpaceDN w:val="0"/>
        <w:adjustRightInd w:val="0"/>
        <w:snapToGrid w:val="0"/>
        <w:spacing w:line="343" w:lineRule="auto"/>
        <w:jc w:val="left"/>
        <w:rPr>
          <w:rFonts w:ascii="黑体" w:eastAsia="黑体" w:hAnsi="Times New Roman"/>
          <w:color w:val="000000" w:themeColor="text1"/>
          <w:sz w:val="28"/>
          <w:szCs w:val="20"/>
        </w:rPr>
      </w:pPr>
      <w:r>
        <w:rPr>
          <w:rFonts w:ascii="黑体" w:eastAsia="黑体" w:hAnsi="Times New Roman" w:hint="eastAsia"/>
          <w:sz w:val="28"/>
          <w:szCs w:val="20"/>
        </w:rPr>
        <w:t>证券代码：600237    证券简称： 铜峰电子   公告编号</w:t>
      </w:r>
      <w:r w:rsidRPr="00B93834">
        <w:rPr>
          <w:rFonts w:ascii="黑体" w:eastAsia="黑体" w:hAnsi="Times New Roman" w:hint="eastAsia"/>
          <w:color w:val="000000" w:themeColor="text1"/>
          <w:sz w:val="28"/>
          <w:szCs w:val="20"/>
        </w:rPr>
        <w:t>：2024-051</w:t>
      </w:r>
    </w:p>
    <w:p w14:paraId="4E10D703" w14:textId="77777777" w:rsidR="007946E3" w:rsidRDefault="007946E3" w:rsidP="00F671F6">
      <w:pPr>
        <w:adjustRightInd w:val="0"/>
        <w:snapToGrid w:val="0"/>
        <w:spacing w:line="343" w:lineRule="auto"/>
        <w:ind w:firstLineChars="200" w:firstLine="600"/>
        <w:jc w:val="center"/>
        <w:rPr>
          <w:rFonts w:ascii="仿宋_GB2312" w:eastAsia="仿宋_GB2312" w:hAnsi="宋体"/>
          <w:color w:val="000000"/>
          <w:sz w:val="30"/>
          <w:szCs w:val="30"/>
        </w:rPr>
      </w:pPr>
    </w:p>
    <w:p w14:paraId="030B2AA3" w14:textId="4B5E9FFD" w:rsidR="007946E3" w:rsidRDefault="00C16879" w:rsidP="00F671F6">
      <w:pPr>
        <w:autoSpaceDE w:val="0"/>
        <w:autoSpaceDN w:val="0"/>
        <w:adjustRightInd w:val="0"/>
        <w:snapToGrid w:val="0"/>
        <w:spacing w:line="343" w:lineRule="auto"/>
        <w:jc w:val="center"/>
        <w:rPr>
          <w:rFonts w:ascii="黑体" w:eastAsia="黑体" w:hAnsi="黑体"/>
          <w:color w:val="FF0000"/>
          <w:sz w:val="36"/>
          <w:szCs w:val="36"/>
        </w:rPr>
      </w:pPr>
      <w:r>
        <w:rPr>
          <w:rFonts w:ascii="黑体" w:eastAsia="黑体" w:hAnsi="黑体" w:hint="eastAsia"/>
          <w:color w:val="FF0000"/>
          <w:sz w:val="36"/>
          <w:szCs w:val="36"/>
        </w:rPr>
        <w:t>安徽铜峰电子股份有限公司关于</w:t>
      </w:r>
      <w:r w:rsidR="00EC560B">
        <w:rPr>
          <w:rFonts w:ascii="黑体" w:eastAsia="黑体" w:hAnsi="黑体" w:hint="eastAsia"/>
          <w:color w:val="FF0000"/>
          <w:sz w:val="36"/>
          <w:szCs w:val="36"/>
        </w:rPr>
        <w:t>在</w:t>
      </w:r>
      <w:r w:rsidR="00EC560B">
        <w:rPr>
          <w:rFonts w:ascii="黑体" w:eastAsia="黑体" w:hAnsi="黑体"/>
          <w:color w:val="FF0000"/>
          <w:sz w:val="36"/>
          <w:szCs w:val="36"/>
        </w:rPr>
        <w:t>子公司之间</w:t>
      </w:r>
      <w:r w:rsidR="00295193">
        <w:rPr>
          <w:rFonts w:ascii="黑体" w:eastAsia="黑体" w:hAnsi="黑体" w:hint="eastAsia"/>
          <w:color w:val="FF0000"/>
          <w:sz w:val="36"/>
          <w:szCs w:val="36"/>
        </w:rPr>
        <w:t>调剂</w:t>
      </w:r>
      <w:r>
        <w:rPr>
          <w:rFonts w:ascii="黑体" w:eastAsia="黑体" w:hAnsi="黑体" w:hint="eastAsia"/>
          <w:color w:val="FF0000"/>
          <w:sz w:val="36"/>
          <w:szCs w:val="36"/>
        </w:rPr>
        <w:t>担保额度及为全资子公司提供担保的进展公告</w:t>
      </w:r>
    </w:p>
    <w:p w14:paraId="79074D7A" w14:textId="77777777" w:rsidR="007946E3" w:rsidRPr="00EC560B" w:rsidRDefault="007946E3" w:rsidP="00F671F6">
      <w:pPr>
        <w:autoSpaceDE w:val="0"/>
        <w:autoSpaceDN w:val="0"/>
        <w:adjustRightInd w:val="0"/>
        <w:snapToGrid w:val="0"/>
        <w:spacing w:line="343" w:lineRule="auto"/>
        <w:ind w:firstLineChars="200" w:firstLine="720"/>
        <w:jc w:val="center"/>
        <w:rPr>
          <w:rFonts w:ascii="黑体" w:eastAsia="黑体" w:hAnsi="黑体"/>
          <w:color w:val="FF0000"/>
          <w:sz w:val="36"/>
          <w:szCs w:val="36"/>
        </w:rPr>
      </w:pPr>
    </w:p>
    <w:p w14:paraId="46B8F484" w14:textId="77777777" w:rsidR="007946E3" w:rsidRDefault="00C16879" w:rsidP="00F671F6">
      <w:pPr>
        <w:autoSpaceDE w:val="0"/>
        <w:autoSpaceDN w:val="0"/>
        <w:adjustRightInd w:val="0"/>
        <w:snapToGrid w:val="0"/>
        <w:spacing w:line="343" w:lineRule="auto"/>
        <w:ind w:firstLineChars="200" w:firstLine="482"/>
        <w:jc w:val="center"/>
        <w:rPr>
          <w:rFonts w:ascii="宋体" w:hAnsi="宋体"/>
          <w:b/>
          <w:sz w:val="24"/>
          <w:szCs w:val="20"/>
        </w:rPr>
      </w:pPr>
      <w:r>
        <w:rPr>
          <w:rFonts w:ascii="宋体" w:hAnsi="宋体" w:hint="eastAsia"/>
          <w:b/>
          <w:sz w:val="24"/>
          <w:szCs w:val="20"/>
        </w:rPr>
        <w:t>本公司董事会及全体董事保证本公告内容不存在任何虚假记载、误导性陈述或者重大遗漏，并对其内容的真实性、准确性和完整性承担法律责任。</w:t>
      </w:r>
    </w:p>
    <w:p w14:paraId="0387C5EA" w14:textId="77777777" w:rsidR="007946E3" w:rsidRDefault="007946E3" w:rsidP="00F671F6">
      <w:pPr>
        <w:autoSpaceDE w:val="0"/>
        <w:autoSpaceDN w:val="0"/>
        <w:adjustRightInd w:val="0"/>
        <w:snapToGrid w:val="0"/>
        <w:spacing w:line="343" w:lineRule="auto"/>
        <w:ind w:firstLineChars="200" w:firstLine="482"/>
        <w:jc w:val="center"/>
        <w:rPr>
          <w:rFonts w:ascii="宋体" w:hAnsi="宋体"/>
          <w:b/>
          <w:sz w:val="24"/>
          <w:szCs w:val="20"/>
        </w:rPr>
      </w:pPr>
    </w:p>
    <w:p w14:paraId="2C56E8BE" w14:textId="77777777" w:rsidR="007946E3" w:rsidRDefault="00C16879" w:rsidP="00F671F6">
      <w:pPr>
        <w:adjustRightInd w:val="0"/>
        <w:snapToGrid w:val="0"/>
        <w:spacing w:line="343" w:lineRule="auto"/>
        <w:rPr>
          <w:rFonts w:ascii="宋体" w:hAnsi="宋体"/>
          <w:b/>
          <w:bCs/>
          <w:sz w:val="24"/>
          <w:szCs w:val="24"/>
        </w:rPr>
      </w:pPr>
      <w:r>
        <w:rPr>
          <w:rFonts w:ascii="宋体" w:hAnsi="宋体" w:hint="eastAsia"/>
          <w:b/>
          <w:bCs/>
          <w:sz w:val="24"/>
          <w:szCs w:val="24"/>
        </w:rPr>
        <w:t>重要内容提示：</w:t>
      </w:r>
    </w:p>
    <w:p w14:paraId="4F3C0A87" w14:textId="77777777" w:rsidR="007946E3" w:rsidRDefault="00C16879" w:rsidP="00F671F6">
      <w:pPr>
        <w:numPr>
          <w:ilvl w:val="0"/>
          <w:numId w:val="1"/>
        </w:numPr>
        <w:adjustRightInd w:val="0"/>
        <w:snapToGrid w:val="0"/>
        <w:spacing w:line="343" w:lineRule="auto"/>
        <w:ind w:firstLine="0"/>
        <w:rPr>
          <w:rFonts w:ascii="宋体" w:hAnsi="宋体" w:cs="宋体"/>
          <w:color w:val="000000" w:themeColor="text1"/>
          <w:sz w:val="24"/>
        </w:rPr>
      </w:pPr>
      <w:r>
        <w:rPr>
          <w:rFonts w:ascii="宋体" w:hAnsi="宋体" w:hint="eastAsia"/>
          <w:sz w:val="24"/>
          <w:szCs w:val="24"/>
        </w:rPr>
        <w:t>被担保人名称：全资子公司——安徽铜峰世贸进出口有限公司</w:t>
      </w:r>
    </w:p>
    <w:p w14:paraId="5615B7FC" w14:textId="77777777" w:rsidR="007946E3" w:rsidRDefault="00C16879" w:rsidP="00F671F6">
      <w:pPr>
        <w:numPr>
          <w:ilvl w:val="0"/>
          <w:numId w:val="1"/>
        </w:numPr>
        <w:adjustRightInd w:val="0"/>
        <w:snapToGrid w:val="0"/>
        <w:spacing w:line="343" w:lineRule="auto"/>
        <w:ind w:firstLine="0"/>
        <w:rPr>
          <w:rFonts w:ascii="宋体" w:hAnsi="宋体" w:cs="宋体"/>
          <w:color w:val="000000" w:themeColor="text1"/>
          <w:sz w:val="24"/>
        </w:rPr>
      </w:pPr>
      <w:r>
        <w:rPr>
          <w:rFonts w:ascii="宋体" w:hAnsi="宋体" w:hint="eastAsia"/>
          <w:color w:val="000000" w:themeColor="text1"/>
          <w:sz w:val="24"/>
          <w:szCs w:val="24"/>
        </w:rPr>
        <w:t>本次担保调剂额度：3,000万元，为资产负债率70%以下子公司之间互相调剂。</w:t>
      </w:r>
    </w:p>
    <w:p w14:paraId="69308D2E" w14:textId="77777777" w:rsidR="007946E3" w:rsidRDefault="00C16879" w:rsidP="00F671F6">
      <w:pPr>
        <w:numPr>
          <w:ilvl w:val="0"/>
          <w:numId w:val="1"/>
        </w:numPr>
        <w:adjustRightInd w:val="0"/>
        <w:snapToGrid w:val="0"/>
        <w:spacing w:line="343" w:lineRule="auto"/>
        <w:ind w:firstLine="0"/>
        <w:rPr>
          <w:rFonts w:ascii="宋体" w:hAnsi="宋体" w:cs="宋体"/>
          <w:color w:val="000000" w:themeColor="text1"/>
          <w:sz w:val="24"/>
        </w:rPr>
      </w:pPr>
      <w:r>
        <w:rPr>
          <w:rFonts w:ascii="宋体" w:hAnsi="宋体" w:hint="eastAsia"/>
          <w:color w:val="000000" w:themeColor="text1"/>
          <w:sz w:val="24"/>
          <w:szCs w:val="24"/>
        </w:rPr>
        <w:t>担保额度调出方：安徽铜爱电子材料有限公司</w:t>
      </w:r>
    </w:p>
    <w:p w14:paraId="635D6BB5" w14:textId="77777777" w:rsidR="007946E3" w:rsidRDefault="00C16879" w:rsidP="00F671F6">
      <w:pPr>
        <w:numPr>
          <w:ilvl w:val="0"/>
          <w:numId w:val="1"/>
        </w:numPr>
        <w:adjustRightInd w:val="0"/>
        <w:snapToGrid w:val="0"/>
        <w:spacing w:line="343" w:lineRule="auto"/>
        <w:ind w:firstLine="0"/>
        <w:rPr>
          <w:rFonts w:ascii="宋体" w:hAnsi="宋体"/>
          <w:color w:val="000000" w:themeColor="text1"/>
          <w:sz w:val="24"/>
        </w:rPr>
      </w:pPr>
      <w:r>
        <w:rPr>
          <w:rFonts w:ascii="宋体" w:hAnsi="宋体" w:cs="宋体" w:hint="eastAsia"/>
          <w:color w:val="000000" w:themeColor="text1"/>
          <w:sz w:val="24"/>
        </w:rPr>
        <w:t>担保额度调入方：安徽铜峰世贸进出口有限公司</w:t>
      </w:r>
    </w:p>
    <w:p w14:paraId="212ACC5A" w14:textId="77777777" w:rsidR="007946E3" w:rsidRDefault="00C16879" w:rsidP="00F671F6">
      <w:pPr>
        <w:numPr>
          <w:ilvl w:val="0"/>
          <w:numId w:val="1"/>
        </w:numPr>
        <w:adjustRightInd w:val="0"/>
        <w:snapToGrid w:val="0"/>
        <w:spacing w:line="343" w:lineRule="auto"/>
        <w:ind w:firstLine="0"/>
        <w:rPr>
          <w:rFonts w:ascii="宋体" w:hAnsi="宋体"/>
          <w:color w:val="000000" w:themeColor="text1"/>
          <w:sz w:val="24"/>
        </w:rPr>
      </w:pPr>
      <w:r>
        <w:rPr>
          <w:rFonts w:ascii="宋体" w:hAnsi="宋体" w:hint="eastAsia"/>
          <w:color w:val="000000" w:themeColor="text1"/>
          <w:sz w:val="24"/>
          <w:szCs w:val="24"/>
        </w:rPr>
        <w:t>本次担保金额及已实际为其提供的担保余额：本次为</w:t>
      </w:r>
      <w:r>
        <w:rPr>
          <w:rFonts w:ascii="宋体" w:hAnsi="宋体" w:hint="eastAsia"/>
          <w:color w:val="000000" w:themeColor="text1"/>
          <w:sz w:val="24"/>
        </w:rPr>
        <w:t>安徽铜峰世贸进出口有限公司在招商银行股份有限公司合肥分行</w:t>
      </w:r>
      <w:r>
        <w:rPr>
          <w:rFonts w:ascii="宋体" w:hAnsi="宋体" w:hint="eastAsia"/>
          <w:color w:val="000000" w:themeColor="text1"/>
          <w:sz w:val="24"/>
          <w:szCs w:val="24"/>
        </w:rPr>
        <w:t>申请授信人民币9,500万元提供担保。截至目前，公司为</w:t>
      </w:r>
      <w:r>
        <w:rPr>
          <w:rFonts w:ascii="宋体" w:hAnsi="宋体" w:cs="宋体" w:hint="eastAsia"/>
          <w:color w:val="000000" w:themeColor="text1"/>
          <w:sz w:val="24"/>
        </w:rPr>
        <w:t>安徽铜峰世贸进出口有限公司提供的担保余额为10,500万元。</w:t>
      </w:r>
    </w:p>
    <w:p w14:paraId="1C2F1867" w14:textId="77777777" w:rsidR="007946E3" w:rsidRDefault="00C16879" w:rsidP="00F671F6">
      <w:pPr>
        <w:numPr>
          <w:ilvl w:val="0"/>
          <w:numId w:val="1"/>
        </w:numPr>
        <w:adjustRightInd w:val="0"/>
        <w:snapToGrid w:val="0"/>
        <w:spacing w:line="343" w:lineRule="auto"/>
        <w:ind w:firstLine="0"/>
        <w:rPr>
          <w:rFonts w:ascii="宋体" w:hAnsi="宋体"/>
          <w:color w:val="000000" w:themeColor="text1"/>
          <w:sz w:val="24"/>
          <w:szCs w:val="24"/>
        </w:rPr>
      </w:pPr>
      <w:r>
        <w:rPr>
          <w:rFonts w:ascii="宋体" w:hAnsi="宋体" w:cs="宋体" w:hint="eastAsia"/>
          <w:color w:val="000000" w:themeColor="text1"/>
          <w:sz w:val="24"/>
        </w:rPr>
        <w:t>本次担保是否有反担保：无</w:t>
      </w:r>
    </w:p>
    <w:p w14:paraId="556EB6EF" w14:textId="77777777" w:rsidR="007946E3" w:rsidRDefault="00C16879" w:rsidP="00F671F6">
      <w:pPr>
        <w:numPr>
          <w:ilvl w:val="0"/>
          <w:numId w:val="1"/>
        </w:numPr>
        <w:adjustRightInd w:val="0"/>
        <w:snapToGrid w:val="0"/>
        <w:spacing w:line="343" w:lineRule="auto"/>
        <w:ind w:firstLine="0"/>
        <w:rPr>
          <w:rFonts w:ascii="宋体" w:hAnsi="宋体"/>
          <w:color w:val="000000" w:themeColor="text1"/>
          <w:sz w:val="24"/>
          <w:szCs w:val="24"/>
        </w:rPr>
      </w:pPr>
      <w:r>
        <w:rPr>
          <w:rFonts w:ascii="宋体" w:hAnsi="宋体" w:hint="eastAsia"/>
          <w:color w:val="000000" w:themeColor="text1"/>
          <w:sz w:val="24"/>
          <w:szCs w:val="24"/>
        </w:rPr>
        <w:t>对外担保总额：10,500</w:t>
      </w:r>
      <w:r>
        <w:rPr>
          <w:rFonts w:ascii="宋体" w:hAnsi="宋体" w:cs="宋体" w:hint="eastAsia"/>
          <w:color w:val="000000" w:themeColor="text1"/>
          <w:sz w:val="24"/>
        </w:rPr>
        <w:t>万元（不含本次担</w:t>
      </w:r>
      <w:r>
        <w:rPr>
          <w:rFonts w:ascii="宋体" w:hAnsi="宋体" w:hint="eastAsia"/>
          <w:color w:val="000000" w:themeColor="text1"/>
          <w:sz w:val="24"/>
          <w:szCs w:val="24"/>
        </w:rPr>
        <w:t>保）</w:t>
      </w:r>
    </w:p>
    <w:p w14:paraId="2C846B3F" w14:textId="77777777" w:rsidR="007946E3" w:rsidRDefault="00C16879" w:rsidP="00F671F6">
      <w:pPr>
        <w:numPr>
          <w:ilvl w:val="0"/>
          <w:numId w:val="1"/>
        </w:numPr>
        <w:adjustRightInd w:val="0"/>
        <w:snapToGrid w:val="0"/>
        <w:spacing w:line="343" w:lineRule="auto"/>
        <w:ind w:firstLine="0"/>
        <w:rPr>
          <w:rFonts w:ascii="宋体" w:hAnsi="宋体"/>
          <w:sz w:val="24"/>
          <w:szCs w:val="24"/>
        </w:rPr>
      </w:pPr>
      <w:r>
        <w:rPr>
          <w:rFonts w:ascii="宋体" w:hAnsi="宋体" w:hint="eastAsia"/>
          <w:color w:val="000000" w:themeColor="text1"/>
          <w:sz w:val="24"/>
          <w:szCs w:val="24"/>
        </w:rPr>
        <w:t>对外担保</w:t>
      </w:r>
      <w:r>
        <w:rPr>
          <w:rFonts w:ascii="宋体" w:hAnsi="宋体" w:hint="eastAsia"/>
          <w:sz w:val="24"/>
          <w:szCs w:val="24"/>
        </w:rPr>
        <w:t>逾期的累计数量：无</w:t>
      </w:r>
    </w:p>
    <w:p w14:paraId="5F9CF953" w14:textId="77777777" w:rsidR="007946E3" w:rsidRDefault="007946E3" w:rsidP="00F671F6">
      <w:pPr>
        <w:adjustRightInd w:val="0"/>
        <w:snapToGrid w:val="0"/>
        <w:spacing w:line="343" w:lineRule="auto"/>
        <w:ind w:left="900" w:firstLineChars="200" w:firstLine="480"/>
        <w:rPr>
          <w:rFonts w:ascii="宋体" w:hAnsi="宋体"/>
          <w:sz w:val="24"/>
          <w:szCs w:val="24"/>
        </w:rPr>
      </w:pPr>
    </w:p>
    <w:p w14:paraId="1BFFEACE" w14:textId="77777777" w:rsidR="007946E3" w:rsidRDefault="00C16879" w:rsidP="00F671F6">
      <w:pPr>
        <w:widowControl/>
        <w:adjustRightInd w:val="0"/>
        <w:snapToGrid w:val="0"/>
        <w:spacing w:line="343" w:lineRule="auto"/>
        <w:ind w:firstLineChars="200" w:firstLine="480"/>
        <w:rPr>
          <w:rFonts w:ascii="黑体" w:eastAsia="黑体" w:hAnsi="黑体"/>
          <w:bCs/>
          <w:sz w:val="24"/>
          <w:szCs w:val="24"/>
        </w:rPr>
      </w:pPr>
      <w:r>
        <w:rPr>
          <w:rFonts w:ascii="黑体" w:eastAsia="黑体" w:hAnsi="黑体" w:hint="eastAsia"/>
          <w:bCs/>
          <w:sz w:val="24"/>
          <w:szCs w:val="24"/>
        </w:rPr>
        <w:t>一、担保情况概述</w:t>
      </w:r>
    </w:p>
    <w:p w14:paraId="55770203" w14:textId="77777777" w:rsidR="007946E3" w:rsidRDefault="00C16879" w:rsidP="00F671F6">
      <w:pPr>
        <w:widowControl/>
        <w:adjustRightInd w:val="0"/>
        <w:snapToGrid w:val="0"/>
        <w:spacing w:line="343" w:lineRule="auto"/>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（一）担保基本情况</w:t>
      </w:r>
    </w:p>
    <w:p w14:paraId="2CCCEDB7" w14:textId="77777777" w:rsidR="007946E3" w:rsidRDefault="00C16879" w:rsidP="00F671F6">
      <w:pPr>
        <w:widowControl/>
        <w:adjustRightInd w:val="0"/>
        <w:snapToGrid w:val="0"/>
        <w:spacing w:line="343" w:lineRule="auto"/>
        <w:ind w:firstLineChars="200" w:firstLine="480"/>
        <w:rPr>
          <w:rFonts w:ascii="宋体" w:hAnsi="宋体" w:cs="宋体"/>
          <w:sz w:val="24"/>
          <w:szCs w:val="24"/>
        </w:rPr>
      </w:pPr>
      <w:r>
        <w:rPr>
          <w:rFonts w:ascii="宋体" w:hAnsi="宋体" w:cs="宋体" w:hint="eastAsia"/>
          <w:sz w:val="24"/>
          <w:szCs w:val="24"/>
        </w:rPr>
        <w:t>安徽铜峰电子股份有限公司（以下简称“铜峰电子”或“公司”）为全资子公司——安徽铜峰世贸进出口有限公司（以下简称“铜峰世贸”）</w:t>
      </w:r>
      <w:r>
        <w:rPr>
          <w:rFonts w:ascii="宋体" w:hAnsi="宋体" w:cs="宋体" w:hint="eastAsia"/>
          <w:color w:val="000000" w:themeColor="text1"/>
          <w:sz w:val="24"/>
          <w:szCs w:val="24"/>
        </w:rPr>
        <w:t>在</w:t>
      </w:r>
      <w:r>
        <w:rPr>
          <w:rFonts w:ascii="宋体" w:hAnsi="宋体" w:hint="eastAsia"/>
          <w:color w:val="000000" w:themeColor="text1"/>
          <w:sz w:val="24"/>
        </w:rPr>
        <w:t>招商银行股份有限公司合肥分行</w:t>
      </w:r>
      <w:r>
        <w:rPr>
          <w:rFonts w:ascii="宋体" w:hAnsi="宋体" w:cs="宋体" w:hint="eastAsia"/>
          <w:color w:val="000000" w:themeColor="text1"/>
          <w:sz w:val="24"/>
          <w:szCs w:val="24"/>
        </w:rPr>
        <w:t>申请的借款提供</w:t>
      </w:r>
      <w:proofErr w:type="gramStart"/>
      <w:r>
        <w:rPr>
          <w:rFonts w:ascii="宋体" w:hAnsi="宋体" w:cs="宋体" w:hint="eastAsia"/>
          <w:color w:val="000000" w:themeColor="text1"/>
          <w:sz w:val="24"/>
          <w:szCs w:val="24"/>
        </w:rPr>
        <w:t>最</w:t>
      </w:r>
      <w:proofErr w:type="gramEnd"/>
      <w:r>
        <w:rPr>
          <w:rFonts w:ascii="宋体" w:hAnsi="宋体" w:cs="宋体" w:hint="eastAsia"/>
          <w:color w:val="000000" w:themeColor="text1"/>
          <w:sz w:val="24"/>
          <w:szCs w:val="24"/>
        </w:rPr>
        <w:t>高额为人</w:t>
      </w:r>
      <w:r>
        <w:rPr>
          <w:rFonts w:ascii="宋体" w:hAnsi="宋体" w:cs="宋体"/>
          <w:color w:val="000000" w:themeColor="text1"/>
          <w:sz w:val="24"/>
          <w:szCs w:val="24"/>
        </w:rPr>
        <w:t>民币</w:t>
      </w:r>
      <w:r>
        <w:rPr>
          <w:rFonts w:ascii="宋体" w:hAnsi="宋体" w:cs="宋体" w:hint="eastAsia"/>
          <w:color w:val="000000" w:themeColor="text1"/>
          <w:sz w:val="24"/>
          <w:szCs w:val="24"/>
        </w:rPr>
        <w:t>9,500万元担保，担</w:t>
      </w:r>
      <w:r>
        <w:rPr>
          <w:rFonts w:ascii="宋体" w:hAnsi="宋体" w:cs="宋体" w:hint="eastAsia"/>
          <w:sz w:val="24"/>
          <w:szCs w:val="24"/>
        </w:rPr>
        <w:t>保方式为连带责任担保，担保期限为三年。</w:t>
      </w:r>
    </w:p>
    <w:p w14:paraId="7FB100ED" w14:textId="77777777" w:rsidR="007946E3" w:rsidRDefault="00C16879" w:rsidP="00F671F6">
      <w:pPr>
        <w:widowControl/>
        <w:adjustRightInd w:val="0"/>
        <w:snapToGrid w:val="0"/>
        <w:spacing w:line="343"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lastRenderedPageBreak/>
        <w:t>根据业务需要，经与招商银行股份有限公司合肥分行协商一致，本次担保协议签订后，双方于2024年5月签订的最高保证额度3,000万元担保合同（详见公司2024年5月18日在上海证券交易所网站以及公司指定媒体披露的相关公告）因本次担保而终止。</w:t>
      </w:r>
    </w:p>
    <w:p w14:paraId="25343FB9" w14:textId="77777777" w:rsidR="007946E3" w:rsidRDefault="00C16879" w:rsidP="00F671F6">
      <w:pPr>
        <w:widowControl/>
        <w:adjustRightInd w:val="0"/>
        <w:snapToGrid w:val="0"/>
        <w:spacing w:line="343" w:lineRule="auto"/>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（二）担保履行的内部程序</w:t>
      </w:r>
    </w:p>
    <w:p w14:paraId="2B6B423A" w14:textId="77777777" w:rsidR="007946E3" w:rsidRDefault="00C16879" w:rsidP="00F671F6">
      <w:pPr>
        <w:widowControl/>
        <w:adjustRightInd w:val="0"/>
        <w:snapToGrid w:val="0"/>
        <w:spacing w:line="343" w:lineRule="auto"/>
        <w:ind w:firstLineChars="200" w:firstLine="480"/>
        <w:rPr>
          <w:rFonts w:ascii="宋体" w:hAnsi="宋体" w:cs="宋体"/>
          <w:sz w:val="24"/>
          <w:szCs w:val="24"/>
        </w:rPr>
      </w:pPr>
      <w:r>
        <w:rPr>
          <w:rFonts w:ascii="宋体" w:hAnsi="宋体" w:cs="宋体" w:hint="eastAsia"/>
          <w:sz w:val="24"/>
          <w:szCs w:val="24"/>
        </w:rPr>
        <w:t>2024年3月16日，公司召开第十届董事会第二次会议，审议通过了《关于预计2024年为全资及控股子公司提供担保额度的议案》，同意公司为全资及控股子公司提供总额度不超过人民币20,000万元的综合授信担保，以用于各子公司流动资金的周转业务品种的担保。其中同意为铜峰世贸提供不超过17,000万元担保额度，同意为安徽铜爱电子材料有限公司（以下简称“铜爱电子”）提供不超过3,000万元担保额度（以上详见公司2024年3月19日在上海证券交易所网站以及公司指定媒体披露的相关公告）</w:t>
      </w:r>
    </w:p>
    <w:p w14:paraId="51B9ACB0" w14:textId="77777777" w:rsidR="007946E3" w:rsidRDefault="00C16879" w:rsidP="00F671F6">
      <w:pPr>
        <w:widowControl/>
        <w:numPr>
          <w:ilvl w:val="0"/>
          <w:numId w:val="2"/>
        </w:numPr>
        <w:adjustRightInd w:val="0"/>
        <w:snapToGrid w:val="0"/>
        <w:spacing w:line="343" w:lineRule="auto"/>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本次担保调剂情况</w:t>
      </w:r>
    </w:p>
    <w:p w14:paraId="2C2D216B" w14:textId="59E5ADD0" w:rsidR="007946E3" w:rsidRDefault="00C16879" w:rsidP="00F671F6">
      <w:pPr>
        <w:widowControl/>
        <w:adjustRightInd w:val="0"/>
        <w:snapToGrid w:val="0"/>
        <w:spacing w:line="343" w:lineRule="auto"/>
        <w:ind w:firstLineChars="200" w:firstLine="480"/>
        <w:rPr>
          <w:rFonts w:ascii="宋体" w:hAnsi="宋体" w:cs="宋体"/>
          <w:color w:val="000000" w:themeColor="text1"/>
          <w:sz w:val="24"/>
          <w:szCs w:val="24"/>
        </w:rPr>
      </w:pPr>
      <w:r>
        <w:rPr>
          <w:rFonts w:ascii="宋体" w:hAnsi="宋体" w:cs="宋体" w:hint="eastAsia"/>
          <w:sz w:val="24"/>
          <w:szCs w:val="24"/>
        </w:rPr>
        <w:t>根据</w:t>
      </w:r>
      <w:r>
        <w:rPr>
          <w:rFonts w:ascii="宋体" w:hAnsi="宋体" w:cs="宋体"/>
          <w:sz w:val="24"/>
          <w:szCs w:val="24"/>
        </w:rPr>
        <w:t>公司</w:t>
      </w:r>
      <w:r>
        <w:rPr>
          <w:rFonts w:ascii="宋体" w:hAnsi="宋体" w:cs="宋体" w:hint="eastAsia"/>
          <w:sz w:val="24"/>
          <w:szCs w:val="24"/>
        </w:rPr>
        <w:t>第十届董事会第二次会议决议</w:t>
      </w:r>
      <w:r>
        <w:rPr>
          <w:rFonts w:ascii="宋体" w:hAnsi="宋体" w:cs="宋体"/>
          <w:sz w:val="24"/>
          <w:szCs w:val="24"/>
        </w:rPr>
        <w:t>，</w:t>
      </w:r>
      <w:r>
        <w:rPr>
          <w:rFonts w:ascii="宋体" w:hAnsi="宋体" w:hint="eastAsia"/>
          <w:sz w:val="24"/>
        </w:rPr>
        <w:t>在年度预计总额未突破的前提下，公司可根据实际需要，对被担保单位的担保额度在公司的担保总额内调剂使用。</w:t>
      </w:r>
      <w:r>
        <w:rPr>
          <w:rFonts w:ascii="宋体" w:hAnsi="宋体" w:cs="宋体" w:hint="eastAsia"/>
          <w:sz w:val="24"/>
          <w:szCs w:val="24"/>
        </w:rPr>
        <w:t>鉴于目前铜峰世贸</w:t>
      </w:r>
      <w:r>
        <w:rPr>
          <w:rFonts w:ascii="宋体" w:hAnsi="宋体" w:cs="宋体"/>
          <w:sz w:val="24"/>
          <w:szCs w:val="24"/>
        </w:rPr>
        <w:t>可使用的担保额度不足，</w:t>
      </w:r>
      <w:r>
        <w:rPr>
          <w:rFonts w:ascii="宋体" w:hAnsi="宋体" w:cs="宋体" w:hint="eastAsia"/>
          <w:sz w:val="24"/>
        </w:rPr>
        <w:t>为满足子公司业务发展及经营需要，决定</w:t>
      </w:r>
      <w:proofErr w:type="gramStart"/>
      <w:r>
        <w:rPr>
          <w:rFonts w:ascii="宋体" w:hAnsi="宋体" w:cs="宋体" w:hint="eastAsia"/>
          <w:sz w:val="24"/>
          <w:szCs w:val="24"/>
        </w:rPr>
        <w:t>将铜爱电子</w:t>
      </w:r>
      <w:proofErr w:type="gramEnd"/>
      <w:r>
        <w:rPr>
          <w:rFonts w:ascii="宋体" w:hAnsi="宋体" w:cs="宋体" w:hint="eastAsia"/>
          <w:sz w:val="24"/>
          <w:szCs w:val="24"/>
        </w:rPr>
        <w:t>尚未使用的</w:t>
      </w:r>
      <w:r>
        <w:rPr>
          <w:rFonts w:ascii="宋体" w:hAnsi="宋体" w:cs="宋体"/>
          <w:sz w:val="24"/>
          <w:szCs w:val="24"/>
        </w:rPr>
        <w:t>担保</w:t>
      </w:r>
      <w:r>
        <w:rPr>
          <w:rFonts w:ascii="宋体" w:hAnsi="宋体" w:cs="宋体" w:hint="eastAsia"/>
          <w:sz w:val="24"/>
          <w:szCs w:val="24"/>
        </w:rPr>
        <w:t>额度3,000万元</w:t>
      </w:r>
      <w:r>
        <w:rPr>
          <w:rFonts w:ascii="宋体" w:hAnsi="宋体" w:cs="宋体" w:hint="eastAsia"/>
          <w:color w:val="000000" w:themeColor="text1"/>
          <w:sz w:val="24"/>
          <w:szCs w:val="24"/>
        </w:rPr>
        <w:t>调剂至铜峰世贸。具体情况如下：</w:t>
      </w:r>
    </w:p>
    <w:p w14:paraId="68FC3D49" w14:textId="77777777" w:rsidR="007946E3" w:rsidRDefault="00C16879" w:rsidP="00F671F6">
      <w:pPr>
        <w:widowControl/>
        <w:adjustRightInd w:val="0"/>
        <w:snapToGrid w:val="0"/>
        <w:spacing w:line="343" w:lineRule="auto"/>
        <w:jc w:val="right"/>
        <w:rPr>
          <w:rFonts w:ascii="宋体" w:hAnsi="宋体" w:cs="宋体"/>
          <w:sz w:val="24"/>
          <w:szCs w:val="24"/>
        </w:rPr>
      </w:pPr>
      <w:r>
        <w:rPr>
          <w:rFonts w:ascii="宋体" w:hAnsi="宋体" w:cs="宋体" w:hint="eastAsia"/>
          <w:sz w:val="24"/>
          <w:szCs w:val="24"/>
        </w:rPr>
        <w:t>单位：万元</w:t>
      </w:r>
    </w:p>
    <w:tbl>
      <w:tblPr>
        <w:tblStyle w:val="ad"/>
        <w:tblW w:w="0" w:type="auto"/>
        <w:tblLook w:val="04A0" w:firstRow="1" w:lastRow="0" w:firstColumn="1" w:lastColumn="0" w:noHBand="0" w:noVBand="1"/>
      </w:tblPr>
      <w:tblGrid>
        <w:gridCol w:w="1216"/>
        <w:gridCol w:w="1216"/>
        <w:gridCol w:w="1216"/>
        <w:gridCol w:w="1217"/>
        <w:gridCol w:w="1217"/>
        <w:gridCol w:w="1217"/>
        <w:gridCol w:w="1217"/>
      </w:tblGrid>
      <w:tr w:rsidR="007946E3" w:rsidRPr="0074753C" w14:paraId="050930AF" w14:textId="77777777">
        <w:tc>
          <w:tcPr>
            <w:tcW w:w="1216" w:type="dxa"/>
          </w:tcPr>
          <w:p w14:paraId="413E212B" w14:textId="77777777" w:rsidR="007946E3" w:rsidRPr="0074753C" w:rsidRDefault="00C16879" w:rsidP="00F671F6">
            <w:pPr>
              <w:widowControl/>
              <w:adjustRightInd w:val="0"/>
              <w:snapToGrid w:val="0"/>
              <w:spacing w:line="343" w:lineRule="auto"/>
              <w:rPr>
                <w:rFonts w:ascii="宋体" w:hAnsi="宋体"/>
                <w:b/>
                <w:color w:val="000000"/>
                <w:kern w:val="0"/>
                <w:sz w:val="24"/>
                <w:szCs w:val="30"/>
              </w:rPr>
            </w:pPr>
            <w:r w:rsidRPr="0074753C">
              <w:rPr>
                <w:rFonts w:ascii="宋体" w:hAnsi="宋体" w:hint="eastAsia"/>
                <w:b/>
                <w:color w:val="000000"/>
                <w:kern w:val="0"/>
                <w:sz w:val="24"/>
                <w:szCs w:val="30"/>
              </w:rPr>
              <w:t>担保方</w:t>
            </w:r>
          </w:p>
        </w:tc>
        <w:tc>
          <w:tcPr>
            <w:tcW w:w="1216" w:type="dxa"/>
          </w:tcPr>
          <w:p w14:paraId="7050E131" w14:textId="77777777" w:rsidR="007946E3" w:rsidRPr="0074753C" w:rsidRDefault="00C16879" w:rsidP="00F671F6">
            <w:pPr>
              <w:widowControl/>
              <w:adjustRightInd w:val="0"/>
              <w:snapToGrid w:val="0"/>
              <w:spacing w:line="343" w:lineRule="auto"/>
              <w:rPr>
                <w:rFonts w:ascii="宋体" w:hAnsi="宋体"/>
                <w:b/>
                <w:color w:val="000000"/>
                <w:kern w:val="0"/>
                <w:sz w:val="24"/>
                <w:szCs w:val="30"/>
              </w:rPr>
            </w:pPr>
            <w:r w:rsidRPr="0074753C">
              <w:rPr>
                <w:rFonts w:ascii="宋体" w:hAnsi="宋体" w:hint="eastAsia"/>
                <w:b/>
                <w:color w:val="000000"/>
                <w:kern w:val="0"/>
                <w:sz w:val="24"/>
                <w:szCs w:val="30"/>
              </w:rPr>
              <w:t>被担保方</w:t>
            </w:r>
          </w:p>
        </w:tc>
        <w:tc>
          <w:tcPr>
            <w:tcW w:w="1216" w:type="dxa"/>
          </w:tcPr>
          <w:p w14:paraId="50A634A8" w14:textId="77777777" w:rsidR="007946E3" w:rsidRPr="0074753C" w:rsidRDefault="00C16879" w:rsidP="00F671F6">
            <w:pPr>
              <w:widowControl/>
              <w:adjustRightInd w:val="0"/>
              <w:snapToGrid w:val="0"/>
              <w:spacing w:line="343" w:lineRule="auto"/>
              <w:rPr>
                <w:rFonts w:ascii="宋体" w:hAnsi="宋体"/>
                <w:b/>
                <w:color w:val="000000"/>
                <w:kern w:val="0"/>
                <w:sz w:val="24"/>
                <w:szCs w:val="30"/>
              </w:rPr>
            </w:pPr>
            <w:r w:rsidRPr="0074753C">
              <w:rPr>
                <w:rFonts w:ascii="宋体" w:hAnsi="宋体" w:hint="eastAsia"/>
                <w:b/>
                <w:color w:val="000000"/>
                <w:kern w:val="0"/>
                <w:sz w:val="24"/>
                <w:szCs w:val="30"/>
              </w:rPr>
              <w:t>本次调剂前额度</w:t>
            </w:r>
          </w:p>
        </w:tc>
        <w:tc>
          <w:tcPr>
            <w:tcW w:w="1217" w:type="dxa"/>
          </w:tcPr>
          <w:p w14:paraId="03EE332C" w14:textId="77777777" w:rsidR="007946E3" w:rsidRPr="0074753C" w:rsidRDefault="00C16879" w:rsidP="00F671F6">
            <w:pPr>
              <w:widowControl/>
              <w:adjustRightInd w:val="0"/>
              <w:snapToGrid w:val="0"/>
              <w:spacing w:line="343" w:lineRule="auto"/>
              <w:jc w:val="center"/>
              <w:rPr>
                <w:rFonts w:ascii="宋体" w:hAnsi="宋体"/>
                <w:b/>
                <w:color w:val="000000"/>
                <w:kern w:val="0"/>
                <w:sz w:val="24"/>
                <w:szCs w:val="30"/>
              </w:rPr>
            </w:pPr>
            <w:r w:rsidRPr="0074753C">
              <w:rPr>
                <w:rFonts w:ascii="宋体" w:hAnsi="宋体" w:hint="eastAsia"/>
                <w:b/>
                <w:color w:val="000000"/>
                <w:kern w:val="0"/>
                <w:sz w:val="24"/>
                <w:szCs w:val="30"/>
              </w:rPr>
              <w:t>本次调剂金额</w:t>
            </w:r>
          </w:p>
        </w:tc>
        <w:tc>
          <w:tcPr>
            <w:tcW w:w="1217" w:type="dxa"/>
          </w:tcPr>
          <w:p w14:paraId="2997555F" w14:textId="77777777" w:rsidR="007946E3" w:rsidRPr="0074753C" w:rsidRDefault="00C16879" w:rsidP="00F671F6">
            <w:pPr>
              <w:widowControl/>
              <w:adjustRightInd w:val="0"/>
              <w:snapToGrid w:val="0"/>
              <w:spacing w:line="343" w:lineRule="auto"/>
              <w:jc w:val="center"/>
              <w:rPr>
                <w:rFonts w:ascii="宋体" w:hAnsi="宋体"/>
                <w:b/>
                <w:color w:val="000000"/>
                <w:kern w:val="0"/>
                <w:sz w:val="24"/>
                <w:szCs w:val="30"/>
              </w:rPr>
            </w:pPr>
            <w:r w:rsidRPr="0074753C">
              <w:rPr>
                <w:rFonts w:ascii="宋体" w:hAnsi="宋体" w:hint="eastAsia"/>
                <w:b/>
                <w:color w:val="000000"/>
                <w:kern w:val="0"/>
                <w:sz w:val="24"/>
                <w:szCs w:val="30"/>
              </w:rPr>
              <w:t>本次调剂后额度</w:t>
            </w:r>
          </w:p>
        </w:tc>
        <w:tc>
          <w:tcPr>
            <w:tcW w:w="1217" w:type="dxa"/>
          </w:tcPr>
          <w:p w14:paraId="23B5AF3A" w14:textId="77777777" w:rsidR="007946E3" w:rsidRPr="0074753C" w:rsidRDefault="00C16879" w:rsidP="00F671F6">
            <w:pPr>
              <w:widowControl/>
              <w:adjustRightInd w:val="0"/>
              <w:snapToGrid w:val="0"/>
              <w:spacing w:line="343" w:lineRule="auto"/>
              <w:jc w:val="center"/>
              <w:rPr>
                <w:rFonts w:ascii="宋体" w:hAnsi="宋体"/>
                <w:b/>
                <w:color w:val="000000"/>
                <w:kern w:val="0"/>
                <w:sz w:val="24"/>
                <w:szCs w:val="30"/>
              </w:rPr>
            </w:pPr>
            <w:r w:rsidRPr="0074753C">
              <w:rPr>
                <w:rFonts w:ascii="宋体" w:hAnsi="宋体" w:hint="eastAsia"/>
                <w:b/>
                <w:color w:val="000000"/>
                <w:kern w:val="0"/>
                <w:sz w:val="24"/>
                <w:szCs w:val="30"/>
              </w:rPr>
              <w:t>截至目前担保余额</w:t>
            </w:r>
          </w:p>
        </w:tc>
        <w:tc>
          <w:tcPr>
            <w:tcW w:w="1217" w:type="dxa"/>
          </w:tcPr>
          <w:p w14:paraId="477322C1" w14:textId="77777777" w:rsidR="007946E3" w:rsidRPr="0074753C" w:rsidRDefault="00C16879" w:rsidP="00F671F6">
            <w:pPr>
              <w:widowControl/>
              <w:adjustRightInd w:val="0"/>
              <w:snapToGrid w:val="0"/>
              <w:spacing w:line="343" w:lineRule="auto"/>
              <w:jc w:val="center"/>
              <w:rPr>
                <w:rFonts w:ascii="宋体" w:hAnsi="宋体"/>
                <w:b/>
                <w:color w:val="000000"/>
                <w:kern w:val="0"/>
                <w:sz w:val="24"/>
                <w:szCs w:val="30"/>
              </w:rPr>
            </w:pPr>
            <w:r w:rsidRPr="0074753C">
              <w:rPr>
                <w:rFonts w:ascii="宋体" w:hAnsi="宋体" w:hint="eastAsia"/>
                <w:b/>
                <w:color w:val="000000"/>
                <w:kern w:val="0"/>
                <w:sz w:val="24"/>
                <w:szCs w:val="30"/>
              </w:rPr>
              <w:t>尚未使用的担保额度</w:t>
            </w:r>
          </w:p>
        </w:tc>
      </w:tr>
      <w:tr w:rsidR="007946E3" w:rsidRPr="0074753C" w14:paraId="0A039FB9" w14:textId="77777777">
        <w:trPr>
          <w:trHeight w:val="537"/>
        </w:trPr>
        <w:tc>
          <w:tcPr>
            <w:tcW w:w="8516" w:type="dxa"/>
            <w:gridSpan w:val="7"/>
          </w:tcPr>
          <w:p w14:paraId="48B50C65" w14:textId="77777777" w:rsidR="007946E3" w:rsidRPr="0074753C" w:rsidRDefault="00C16879" w:rsidP="00F671F6">
            <w:pPr>
              <w:widowControl/>
              <w:adjustRightInd w:val="0"/>
              <w:snapToGrid w:val="0"/>
              <w:spacing w:line="343" w:lineRule="auto"/>
              <w:rPr>
                <w:rFonts w:ascii="宋体" w:hAnsi="宋体"/>
                <w:b/>
                <w:color w:val="000000"/>
                <w:kern w:val="0"/>
                <w:sz w:val="24"/>
                <w:szCs w:val="30"/>
              </w:rPr>
            </w:pPr>
            <w:r w:rsidRPr="0074753C">
              <w:rPr>
                <w:rFonts w:ascii="宋体" w:hAnsi="宋体" w:hint="eastAsia"/>
                <w:color w:val="000000"/>
                <w:kern w:val="0"/>
                <w:sz w:val="24"/>
                <w:szCs w:val="30"/>
              </w:rPr>
              <w:t>资产负债率为7</w:t>
            </w:r>
            <w:r w:rsidRPr="0074753C">
              <w:rPr>
                <w:rFonts w:ascii="宋体" w:hAnsi="宋体"/>
                <w:color w:val="000000"/>
                <w:kern w:val="0"/>
                <w:sz w:val="24"/>
                <w:szCs w:val="30"/>
              </w:rPr>
              <w:t>0%</w:t>
            </w:r>
            <w:r w:rsidRPr="0074753C">
              <w:rPr>
                <w:rFonts w:ascii="宋体" w:hAnsi="宋体" w:hint="eastAsia"/>
                <w:color w:val="000000"/>
                <w:kern w:val="0"/>
                <w:sz w:val="24"/>
                <w:szCs w:val="30"/>
              </w:rPr>
              <w:t>以下的控股子公司</w:t>
            </w:r>
          </w:p>
        </w:tc>
      </w:tr>
      <w:tr w:rsidR="007946E3" w:rsidRPr="0074753C" w14:paraId="57B67429" w14:textId="77777777">
        <w:tc>
          <w:tcPr>
            <w:tcW w:w="1216" w:type="dxa"/>
            <w:vMerge w:val="restart"/>
            <w:vAlign w:val="center"/>
          </w:tcPr>
          <w:p w14:paraId="7F73A128" w14:textId="77777777" w:rsidR="007946E3" w:rsidRPr="0074753C" w:rsidRDefault="00C16879" w:rsidP="00F671F6">
            <w:pPr>
              <w:widowControl/>
              <w:adjustRightInd w:val="0"/>
              <w:snapToGrid w:val="0"/>
              <w:spacing w:line="343" w:lineRule="auto"/>
              <w:rPr>
                <w:rFonts w:ascii="宋体" w:hAnsi="宋体"/>
                <w:color w:val="000000" w:themeColor="text1"/>
                <w:kern w:val="0"/>
                <w:sz w:val="24"/>
                <w:szCs w:val="30"/>
              </w:rPr>
            </w:pPr>
            <w:r w:rsidRPr="0074753C">
              <w:rPr>
                <w:rFonts w:ascii="宋体" w:hAnsi="宋体" w:hint="eastAsia"/>
                <w:color w:val="000000" w:themeColor="text1"/>
                <w:kern w:val="0"/>
                <w:sz w:val="24"/>
                <w:szCs w:val="30"/>
              </w:rPr>
              <w:t>铜峰电子</w:t>
            </w:r>
          </w:p>
        </w:tc>
        <w:tc>
          <w:tcPr>
            <w:tcW w:w="1216" w:type="dxa"/>
          </w:tcPr>
          <w:p w14:paraId="2DEA213D" w14:textId="77777777" w:rsidR="007946E3" w:rsidRPr="0074753C" w:rsidRDefault="00C16879" w:rsidP="00F671F6">
            <w:pPr>
              <w:widowControl/>
              <w:adjustRightInd w:val="0"/>
              <w:snapToGrid w:val="0"/>
              <w:spacing w:line="343" w:lineRule="auto"/>
              <w:rPr>
                <w:rFonts w:ascii="宋体" w:hAnsi="宋体"/>
                <w:color w:val="000000" w:themeColor="text1"/>
                <w:kern w:val="0"/>
                <w:sz w:val="24"/>
                <w:szCs w:val="30"/>
              </w:rPr>
            </w:pPr>
            <w:r w:rsidRPr="0074753C">
              <w:rPr>
                <w:rFonts w:ascii="宋体" w:hAnsi="宋体" w:hint="eastAsia"/>
                <w:color w:val="000000" w:themeColor="text1"/>
                <w:kern w:val="0"/>
                <w:sz w:val="24"/>
                <w:szCs w:val="30"/>
              </w:rPr>
              <w:t>铜峰世贸</w:t>
            </w:r>
          </w:p>
        </w:tc>
        <w:tc>
          <w:tcPr>
            <w:tcW w:w="1216" w:type="dxa"/>
          </w:tcPr>
          <w:p w14:paraId="5E16D52A" w14:textId="77777777" w:rsidR="007946E3" w:rsidRPr="0074753C" w:rsidRDefault="00C16879" w:rsidP="00F671F6">
            <w:pPr>
              <w:widowControl/>
              <w:adjustRightInd w:val="0"/>
              <w:snapToGrid w:val="0"/>
              <w:spacing w:line="343" w:lineRule="auto"/>
              <w:jc w:val="right"/>
              <w:rPr>
                <w:rFonts w:ascii="宋体" w:hAnsi="宋体"/>
                <w:color w:val="000000" w:themeColor="text1"/>
                <w:kern w:val="0"/>
                <w:sz w:val="24"/>
                <w:szCs w:val="30"/>
              </w:rPr>
            </w:pPr>
            <w:r w:rsidRPr="0074753C">
              <w:rPr>
                <w:rFonts w:ascii="宋体" w:hAnsi="宋体" w:hint="eastAsia"/>
                <w:color w:val="000000" w:themeColor="text1"/>
                <w:kern w:val="0"/>
                <w:sz w:val="24"/>
                <w:szCs w:val="30"/>
              </w:rPr>
              <w:t>17,000</w:t>
            </w:r>
          </w:p>
        </w:tc>
        <w:tc>
          <w:tcPr>
            <w:tcW w:w="1217" w:type="dxa"/>
          </w:tcPr>
          <w:p w14:paraId="0D4A8C3F" w14:textId="77777777" w:rsidR="007946E3" w:rsidRPr="0074753C" w:rsidRDefault="00C16879" w:rsidP="00F671F6">
            <w:pPr>
              <w:widowControl/>
              <w:adjustRightInd w:val="0"/>
              <w:snapToGrid w:val="0"/>
              <w:spacing w:line="343" w:lineRule="auto"/>
              <w:jc w:val="right"/>
              <w:rPr>
                <w:rFonts w:ascii="宋体" w:hAnsi="宋体"/>
                <w:b/>
                <w:color w:val="000000" w:themeColor="text1"/>
                <w:kern w:val="0"/>
                <w:sz w:val="24"/>
                <w:szCs w:val="30"/>
              </w:rPr>
            </w:pPr>
            <w:r w:rsidRPr="0074753C">
              <w:rPr>
                <w:rFonts w:ascii="宋体" w:hAnsi="宋体" w:cstheme="minorEastAsia" w:hint="eastAsia"/>
                <w:color w:val="000000" w:themeColor="text1"/>
                <w:sz w:val="24"/>
              </w:rPr>
              <w:t>3,000</w:t>
            </w:r>
          </w:p>
        </w:tc>
        <w:tc>
          <w:tcPr>
            <w:tcW w:w="1217" w:type="dxa"/>
          </w:tcPr>
          <w:p w14:paraId="7CA3582D" w14:textId="77777777" w:rsidR="007946E3" w:rsidRPr="0074753C" w:rsidRDefault="00C16879" w:rsidP="00F671F6">
            <w:pPr>
              <w:widowControl/>
              <w:adjustRightInd w:val="0"/>
              <w:snapToGrid w:val="0"/>
              <w:spacing w:line="343" w:lineRule="auto"/>
              <w:jc w:val="right"/>
              <w:rPr>
                <w:rFonts w:ascii="宋体" w:hAnsi="宋体"/>
                <w:b/>
                <w:color w:val="000000" w:themeColor="text1"/>
                <w:kern w:val="0"/>
                <w:sz w:val="24"/>
                <w:szCs w:val="30"/>
              </w:rPr>
            </w:pPr>
            <w:r w:rsidRPr="0074753C">
              <w:rPr>
                <w:rFonts w:ascii="宋体" w:hAnsi="宋体" w:cstheme="minorEastAsia" w:hint="eastAsia"/>
                <w:color w:val="000000" w:themeColor="text1"/>
                <w:sz w:val="24"/>
              </w:rPr>
              <w:t>20,000</w:t>
            </w:r>
          </w:p>
        </w:tc>
        <w:tc>
          <w:tcPr>
            <w:tcW w:w="1217" w:type="dxa"/>
          </w:tcPr>
          <w:p w14:paraId="54A97978" w14:textId="77777777" w:rsidR="007946E3" w:rsidRPr="0074753C" w:rsidRDefault="00C16879" w:rsidP="00F671F6">
            <w:pPr>
              <w:widowControl/>
              <w:adjustRightInd w:val="0"/>
              <w:snapToGrid w:val="0"/>
              <w:spacing w:line="343" w:lineRule="auto"/>
              <w:jc w:val="right"/>
              <w:rPr>
                <w:rFonts w:ascii="宋体" w:hAnsi="宋体"/>
                <w:b/>
                <w:color w:val="000000" w:themeColor="text1"/>
                <w:kern w:val="0"/>
                <w:sz w:val="24"/>
                <w:szCs w:val="30"/>
              </w:rPr>
            </w:pPr>
            <w:r w:rsidRPr="0074753C">
              <w:rPr>
                <w:rFonts w:ascii="宋体" w:hAnsi="宋体" w:cstheme="minorEastAsia" w:hint="eastAsia"/>
                <w:color w:val="000000" w:themeColor="text1"/>
                <w:sz w:val="24"/>
              </w:rPr>
              <w:t>10,</w:t>
            </w:r>
            <w:bookmarkStart w:id="0" w:name="_GoBack"/>
            <w:bookmarkEnd w:id="0"/>
            <w:r w:rsidRPr="0074753C">
              <w:rPr>
                <w:rFonts w:ascii="宋体" w:hAnsi="宋体" w:cstheme="minorEastAsia" w:hint="eastAsia"/>
                <w:color w:val="000000" w:themeColor="text1"/>
                <w:sz w:val="24"/>
              </w:rPr>
              <w:t>500</w:t>
            </w:r>
          </w:p>
        </w:tc>
        <w:tc>
          <w:tcPr>
            <w:tcW w:w="1217" w:type="dxa"/>
          </w:tcPr>
          <w:p w14:paraId="18C2AAB2" w14:textId="77777777" w:rsidR="007946E3" w:rsidRPr="0074753C" w:rsidRDefault="00C16879" w:rsidP="00F671F6">
            <w:pPr>
              <w:widowControl/>
              <w:adjustRightInd w:val="0"/>
              <w:snapToGrid w:val="0"/>
              <w:spacing w:line="343" w:lineRule="auto"/>
              <w:jc w:val="right"/>
              <w:rPr>
                <w:rFonts w:ascii="宋体" w:hAnsi="宋体"/>
                <w:b/>
                <w:color w:val="000000" w:themeColor="text1"/>
                <w:kern w:val="0"/>
                <w:sz w:val="24"/>
                <w:szCs w:val="30"/>
              </w:rPr>
            </w:pPr>
            <w:r w:rsidRPr="0074753C">
              <w:rPr>
                <w:rFonts w:ascii="宋体" w:hAnsi="宋体" w:cstheme="minorEastAsia" w:hint="eastAsia"/>
                <w:color w:val="000000" w:themeColor="text1"/>
                <w:sz w:val="24"/>
              </w:rPr>
              <w:t>9,500</w:t>
            </w:r>
          </w:p>
        </w:tc>
      </w:tr>
      <w:tr w:rsidR="007946E3" w:rsidRPr="0074753C" w14:paraId="33D0AE07" w14:textId="77777777">
        <w:tc>
          <w:tcPr>
            <w:tcW w:w="1216" w:type="dxa"/>
            <w:vMerge/>
          </w:tcPr>
          <w:p w14:paraId="0506ABDC" w14:textId="77777777" w:rsidR="007946E3" w:rsidRPr="0074753C" w:rsidRDefault="007946E3" w:rsidP="00F671F6">
            <w:pPr>
              <w:widowControl/>
              <w:adjustRightInd w:val="0"/>
              <w:snapToGrid w:val="0"/>
              <w:spacing w:line="343" w:lineRule="auto"/>
              <w:rPr>
                <w:rFonts w:ascii="宋体" w:hAnsi="宋体"/>
                <w:color w:val="000000" w:themeColor="text1"/>
                <w:kern w:val="0"/>
                <w:sz w:val="24"/>
                <w:szCs w:val="30"/>
              </w:rPr>
            </w:pPr>
          </w:p>
        </w:tc>
        <w:tc>
          <w:tcPr>
            <w:tcW w:w="1216" w:type="dxa"/>
          </w:tcPr>
          <w:p w14:paraId="23BE1913" w14:textId="77777777" w:rsidR="007946E3" w:rsidRPr="0074753C" w:rsidRDefault="00C16879" w:rsidP="00F671F6">
            <w:pPr>
              <w:widowControl/>
              <w:adjustRightInd w:val="0"/>
              <w:snapToGrid w:val="0"/>
              <w:spacing w:line="343" w:lineRule="auto"/>
              <w:rPr>
                <w:rFonts w:ascii="宋体" w:hAnsi="宋体"/>
                <w:color w:val="000000" w:themeColor="text1"/>
                <w:kern w:val="0"/>
                <w:sz w:val="24"/>
                <w:szCs w:val="30"/>
              </w:rPr>
            </w:pPr>
            <w:proofErr w:type="gramStart"/>
            <w:r w:rsidRPr="0074753C">
              <w:rPr>
                <w:rFonts w:ascii="宋体" w:hAnsi="宋体" w:hint="eastAsia"/>
                <w:color w:val="000000" w:themeColor="text1"/>
                <w:kern w:val="0"/>
                <w:sz w:val="24"/>
                <w:szCs w:val="30"/>
              </w:rPr>
              <w:t>铜爱电子</w:t>
            </w:r>
            <w:proofErr w:type="gramEnd"/>
          </w:p>
        </w:tc>
        <w:tc>
          <w:tcPr>
            <w:tcW w:w="1216" w:type="dxa"/>
          </w:tcPr>
          <w:p w14:paraId="03B55870" w14:textId="77777777" w:rsidR="007946E3" w:rsidRPr="0074753C" w:rsidRDefault="00C16879" w:rsidP="00F671F6">
            <w:pPr>
              <w:widowControl/>
              <w:adjustRightInd w:val="0"/>
              <w:snapToGrid w:val="0"/>
              <w:spacing w:line="343" w:lineRule="auto"/>
              <w:jc w:val="right"/>
              <w:rPr>
                <w:rFonts w:ascii="宋体" w:hAnsi="宋体"/>
                <w:color w:val="000000" w:themeColor="text1"/>
                <w:kern w:val="0"/>
                <w:sz w:val="24"/>
                <w:szCs w:val="30"/>
              </w:rPr>
            </w:pPr>
            <w:r w:rsidRPr="0074753C">
              <w:rPr>
                <w:rFonts w:ascii="宋体" w:hAnsi="宋体" w:hint="eastAsia"/>
                <w:color w:val="000000" w:themeColor="text1"/>
                <w:kern w:val="0"/>
                <w:sz w:val="24"/>
                <w:szCs w:val="30"/>
              </w:rPr>
              <w:t>3,000</w:t>
            </w:r>
          </w:p>
        </w:tc>
        <w:tc>
          <w:tcPr>
            <w:tcW w:w="1217" w:type="dxa"/>
          </w:tcPr>
          <w:p w14:paraId="68F3DAF2" w14:textId="77777777" w:rsidR="007946E3" w:rsidRPr="0074753C" w:rsidRDefault="00C16879" w:rsidP="00F671F6">
            <w:pPr>
              <w:widowControl/>
              <w:adjustRightInd w:val="0"/>
              <w:snapToGrid w:val="0"/>
              <w:spacing w:line="343" w:lineRule="auto"/>
              <w:jc w:val="right"/>
              <w:rPr>
                <w:rFonts w:ascii="宋体" w:hAnsi="宋体"/>
                <w:b/>
                <w:color w:val="000000" w:themeColor="text1"/>
                <w:kern w:val="0"/>
                <w:sz w:val="24"/>
                <w:szCs w:val="30"/>
              </w:rPr>
            </w:pPr>
            <w:r w:rsidRPr="0074753C">
              <w:rPr>
                <w:rFonts w:ascii="宋体" w:hAnsi="宋体" w:cstheme="minorEastAsia" w:hint="eastAsia"/>
                <w:color w:val="000000" w:themeColor="text1"/>
                <w:sz w:val="24"/>
              </w:rPr>
              <w:t>-3,000</w:t>
            </w:r>
          </w:p>
        </w:tc>
        <w:tc>
          <w:tcPr>
            <w:tcW w:w="1217" w:type="dxa"/>
          </w:tcPr>
          <w:p w14:paraId="5936B758" w14:textId="77777777" w:rsidR="007946E3" w:rsidRPr="0074753C" w:rsidRDefault="007946E3" w:rsidP="00F671F6">
            <w:pPr>
              <w:widowControl/>
              <w:adjustRightInd w:val="0"/>
              <w:snapToGrid w:val="0"/>
              <w:spacing w:line="343" w:lineRule="auto"/>
              <w:jc w:val="right"/>
              <w:rPr>
                <w:rFonts w:ascii="宋体" w:hAnsi="宋体"/>
                <w:b/>
                <w:color w:val="000000" w:themeColor="text1"/>
                <w:kern w:val="0"/>
                <w:sz w:val="24"/>
                <w:szCs w:val="30"/>
              </w:rPr>
            </w:pPr>
          </w:p>
        </w:tc>
        <w:tc>
          <w:tcPr>
            <w:tcW w:w="1217" w:type="dxa"/>
          </w:tcPr>
          <w:p w14:paraId="546AE916" w14:textId="77777777" w:rsidR="007946E3" w:rsidRPr="0074753C" w:rsidRDefault="007946E3" w:rsidP="00F671F6">
            <w:pPr>
              <w:widowControl/>
              <w:adjustRightInd w:val="0"/>
              <w:snapToGrid w:val="0"/>
              <w:spacing w:line="343" w:lineRule="auto"/>
              <w:jc w:val="right"/>
              <w:rPr>
                <w:rFonts w:ascii="宋体" w:hAnsi="宋体"/>
                <w:b/>
                <w:color w:val="000000" w:themeColor="text1"/>
                <w:kern w:val="0"/>
                <w:sz w:val="24"/>
                <w:szCs w:val="30"/>
              </w:rPr>
            </w:pPr>
          </w:p>
        </w:tc>
        <w:tc>
          <w:tcPr>
            <w:tcW w:w="1217" w:type="dxa"/>
          </w:tcPr>
          <w:p w14:paraId="4B1198EB" w14:textId="77777777" w:rsidR="007946E3" w:rsidRPr="0074753C" w:rsidRDefault="007946E3" w:rsidP="00F671F6">
            <w:pPr>
              <w:widowControl/>
              <w:adjustRightInd w:val="0"/>
              <w:snapToGrid w:val="0"/>
              <w:spacing w:line="343" w:lineRule="auto"/>
              <w:jc w:val="right"/>
              <w:rPr>
                <w:rFonts w:ascii="宋体" w:hAnsi="宋体"/>
                <w:b/>
                <w:color w:val="000000" w:themeColor="text1"/>
                <w:kern w:val="0"/>
                <w:sz w:val="24"/>
                <w:szCs w:val="30"/>
              </w:rPr>
            </w:pPr>
          </w:p>
        </w:tc>
      </w:tr>
      <w:tr w:rsidR="007946E3" w:rsidRPr="0074753C" w14:paraId="4F297BCC" w14:textId="77777777">
        <w:tc>
          <w:tcPr>
            <w:tcW w:w="2432" w:type="dxa"/>
            <w:gridSpan w:val="2"/>
            <w:vAlign w:val="center"/>
          </w:tcPr>
          <w:p w14:paraId="344F0B82" w14:textId="77777777" w:rsidR="007946E3" w:rsidRPr="0074753C" w:rsidRDefault="00C16879" w:rsidP="00F671F6">
            <w:pPr>
              <w:widowControl/>
              <w:adjustRightInd w:val="0"/>
              <w:snapToGrid w:val="0"/>
              <w:spacing w:line="343" w:lineRule="auto"/>
              <w:jc w:val="center"/>
              <w:rPr>
                <w:rFonts w:ascii="宋体" w:hAnsi="宋体"/>
                <w:color w:val="000000" w:themeColor="text1"/>
                <w:kern w:val="0"/>
                <w:sz w:val="24"/>
                <w:szCs w:val="30"/>
              </w:rPr>
            </w:pPr>
            <w:r w:rsidRPr="0074753C">
              <w:rPr>
                <w:rFonts w:ascii="宋体" w:hAnsi="宋体" w:hint="eastAsia"/>
                <w:color w:val="000000" w:themeColor="text1"/>
                <w:kern w:val="0"/>
                <w:sz w:val="24"/>
                <w:szCs w:val="30"/>
              </w:rPr>
              <w:t>合计</w:t>
            </w:r>
          </w:p>
        </w:tc>
        <w:tc>
          <w:tcPr>
            <w:tcW w:w="1216" w:type="dxa"/>
          </w:tcPr>
          <w:p w14:paraId="18789FBE" w14:textId="77777777" w:rsidR="007946E3" w:rsidRPr="0074753C" w:rsidRDefault="00C16879" w:rsidP="00F671F6">
            <w:pPr>
              <w:widowControl/>
              <w:adjustRightInd w:val="0"/>
              <w:snapToGrid w:val="0"/>
              <w:spacing w:line="343" w:lineRule="auto"/>
              <w:jc w:val="right"/>
              <w:rPr>
                <w:rFonts w:ascii="宋体" w:hAnsi="宋体"/>
                <w:color w:val="000000" w:themeColor="text1"/>
                <w:kern w:val="0"/>
                <w:sz w:val="24"/>
                <w:szCs w:val="30"/>
              </w:rPr>
            </w:pPr>
            <w:r w:rsidRPr="0074753C">
              <w:rPr>
                <w:rFonts w:ascii="宋体" w:hAnsi="宋体" w:hint="eastAsia"/>
                <w:color w:val="000000" w:themeColor="text1"/>
                <w:kern w:val="0"/>
                <w:sz w:val="24"/>
                <w:szCs w:val="30"/>
              </w:rPr>
              <w:t>20,000</w:t>
            </w:r>
          </w:p>
        </w:tc>
        <w:tc>
          <w:tcPr>
            <w:tcW w:w="1217" w:type="dxa"/>
          </w:tcPr>
          <w:p w14:paraId="35DFCA4D" w14:textId="77777777" w:rsidR="007946E3" w:rsidRPr="0074753C" w:rsidRDefault="007946E3" w:rsidP="00F671F6">
            <w:pPr>
              <w:widowControl/>
              <w:adjustRightInd w:val="0"/>
              <w:snapToGrid w:val="0"/>
              <w:spacing w:line="343" w:lineRule="auto"/>
              <w:jc w:val="right"/>
              <w:rPr>
                <w:rFonts w:ascii="宋体" w:hAnsi="宋体"/>
                <w:b/>
                <w:color w:val="000000" w:themeColor="text1"/>
                <w:kern w:val="0"/>
                <w:sz w:val="24"/>
                <w:szCs w:val="30"/>
              </w:rPr>
            </w:pPr>
          </w:p>
        </w:tc>
        <w:tc>
          <w:tcPr>
            <w:tcW w:w="1217" w:type="dxa"/>
          </w:tcPr>
          <w:p w14:paraId="354C8A8C" w14:textId="77777777" w:rsidR="007946E3" w:rsidRPr="0074753C" w:rsidRDefault="00C16879" w:rsidP="00F671F6">
            <w:pPr>
              <w:widowControl/>
              <w:adjustRightInd w:val="0"/>
              <w:snapToGrid w:val="0"/>
              <w:spacing w:line="343" w:lineRule="auto"/>
              <w:jc w:val="right"/>
              <w:rPr>
                <w:rFonts w:ascii="宋体" w:hAnsi="宋体"/>
                <w:b/>
                <w:color w:val="000000" w:themeColor="text1"/>
                <w:kern w:val="0"/>
                <w:sz w:val="24"/>
                <w:szCs w:val="30"/>
              </w:rPr>
            </w:pPr>
            <w:r w:rsidRPr="0074753C">
              <w:rPr>
                <w:rFonts w:ascii="宋体" w:hAnsi="宋体" w:cstheme="minorEastAsia" w:hint="eastAsia"/>
                <w:color w:val="000000" w:themeColor="text1"/>
                <w:sz w:val="24"/>
              </w:rPr>
              <w:t>20,000</w:t>
            </w:r>
          </w:p>
        </w:tc>
        <w:tc>
          <w:tcPr>
            <w:tcW w:w="1217" w:type="dxa"/>
          </w:tcPr>
          <w:p w14:paraId="24820EFD" w14:textId="77777777" w:rsidR="007946E3" w:rsidRPr="0074753C" w:rsidRDefault="00C16879" w:rsidP="00F671F6">
            <w:pPr>
              <w:widowControl/>
              <w:adjustRightInd w:val="0"/>
              <w:snapToGrid w:val="0"/>
              <w:spacing w:line="343" w:lineRule="auto"/>
              <w:jc w:val="right"/>
              <w:rPr>
                <w:rFonts w:ascii="宋体" w:hAnsi="宋体"/>
                <w:b/>
                <w:color w:val="000000" w:themeColor="text1"/>
                <w:kern w:val="0"/>
                <w:sz w:val="24"/>
                <w:szCs w:val="30"/>
              </w:rPr>
            </w:pPr>
            <w:r w:rsidRPr="0074753C">
              <w:rPr>
                <w:rFonts w:ascii="宋体" w:hAnsi="宋体" w:cstheme="minorEastAsia" w:hint="eastAsia"/>
                <w:color w:val="000000" w:themeColor="text1"/>
                <w:sz w:val="24"/>
              </w:rPr>
              <w:t>10,500</w:t>
            </w:r>
          </w:p>
        </w:tc>
        <w:tc>
          <w:tcPr>
            <w:tcW w:w="1217" w:type="dxa"/>
          </w:tcPr>
          <w:p w14:paraId="410744E4" w14:textId="77777777" w:rsidR="007946E3" w:rsidRPr="0074753C" w:rsidRDefault="00C16879" w:rsidP="00F671F6">
            <w:pPr>
              <w:widowControl/>
              <w:adjustRightInd w:val="0"/>
              <w:snapToGrid w:val="0"/>
              <w:spacing w:line="343" w:lineRule="auto"/>
              <w:jc w:val="right"/>
              <w:rPr>
                <w:rFonts w:ascii="宋体" w:hAnsi="宋体"/>
                <w:b/>
                <w:color w:val="000000" w:themeColor="text1"/>
                <w:kern w:val="0"/>
                <w:sz w:val="24"/>
                <w:szCs w:val="30"/>
              </w:rPr>
            </w:pPr>
            <w:r w:rsidRPr="0074753C">
              <w:rPr>
                <w:rFonts w:ascii="宋体" w:hAnsi="宋体" w:cstheme="minorEastAsia" w:hint="eastAsia"/>
                <w:color w:val="000000" w:themeColor="text1"/>
                <w:sz w:val="24"/>
              </w:rPr>
              <w:t>9,500</w:t>
            </w:r>
          </w:p>
        </w:tc>
      </w:tr>
    </w:tbl>
    <w:p w14:paraId="2DDFF24D" w14:textId="77777777" w:rsidR="007946E3" w:rsidRDefault="00C16879" w:rsidP="00F671F6">
      <w:pPr>
        <w:widowControl/>
        <w:adjustRightInd w:val="0"/>
        <w:snapToGrid w:val="0"/>
        <w:spacing w:line="343" w:lineRule="auto"/>
        <w:ind w:firstLineChars="200" w:firstLine="480"/>
        <w:rPr>
          <w:rFonts w:ascii="宋体" w:hAnsi="宋体" w:cs="宋体"/>
          <w:sz w:val="24"/>
          <w:szCs w:val="24"/>
        </w:rPr>
      </w:pPr>
      <w:r>
        <w:rPr>
          <w:rFonts w:ascii="宋体" w:hAnsi="宋体" w:cs="宋体" w:hint="eastAsia"/>
          <w:sz w:val="24"/>
          <w:szCs w:val="24"/>
        </w:rPr>
        <w:t>公司本次担保额度调剂及为子公司提供担保事项在前述董事会批准的授权范围内，无需再提交董事会或股东大会审议。</w:t>
      </w:r>
    </w:p>
    <w:p w14:paraId="0E0A9C94" w14:textId="77777777" w:rsidR="007946E3" w:rsidRDefault="00C16879" w:rsidP="00F671F6">
      <w:pPr>
        <w:widowControl/>
        <w:adjustRightInd w:val="0"/>
        <w:snapToGrid w:val="0"/>
        <w:spacing w:line="343" w:lineRule="auto"/>
        <w:ind w:left="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（四）担保预计基本情况</w:t>
      </w:r>
    </w:p>
    <w:tbl>
      <w:tblPr>
        <w:tblStyle w:val="ad"/>
        <w:tblW w:w="8613" w:type="dxa"/>
        <w:tblLook w:val="04A0" w:firstRow="1" w:lastRow="0" w:firstColumn="1" w:lastColumn="0" w:noHBand="0" w:noVBand="1"/>
      </w:tblPr>
      <w:tblGrid>
        <w:gridCol w:w="803"/>
        <w:gridCol w:w="699"/>
        <w:gridCol w:w="814"/>
        <w:gridCol w:w="1020"/>
        <w:gridCol w:w="1025"/>
        <w:gridCol w:w="854"/>
        <w:gridCol w:w="1130"/>
        <w:gridCol w:w="767"/>
        <w:gridCol w:w="793"/>
        <w:gridCol w:w="708"/>
      </w:tblGrid>
      <w:tr w:rsidR="007946E3" w:rsidRPr="0074753C" w14:paraId="2DB3950D" w14:textId="77777777" w:rsidTr="005E3160">
        <w:tc>
          <w:tcPr>
            <w:tcW w:w="803" w:type="dxa"/>
            <w:vAlign w:val="center"/>
          </w:tcPr>
          <w:p w14:paraId="39A83416" w14:textId="77777777" w:rsidR="007946E3" w:rsidRPr="0074753C" w:rsidRDefault="00C16879" w:rsidP="00F671F6">
            <w:pPr>
              <w:autoSpaceDE w:val="0"/>
              <w:autoSpaceDN w:val="0"/>
              <w:adjustRightInd w:val="0"/>
              <w:snapToGrid w:val="0"/>
              <w:spacing w:line="343" w:lineRule="auto"/>
              <w:jc w:val="center"/>
              <w:rPr>
                <w:rFonts w:ascii="宋体" w:hAnsi="宋体"/>
                <w:b/>
                <w:color w:val="000000"/>
                <w:kern w:val="0"/>
                <w:sz w:val="24"/>
                <w:szCs w:val="30"/>
              </w:rPr>
            </w:pPr>
            <w:r w:rsidRPr="0074753C">
              <w:rPr>
                <w:rFonts w:ascii="宋体" w:hAnsi="宋体" w:hint="eastAsia"/>
                <w:b/>
                <w:color w:val="000000"/>
                <w:kern w:val="0"/>
                <w:sz w:val="24"/>
                <w:szCs w:val="30"/>
              </w:rPr>
              <w:t>担保方</w:t>
            </w:r>
          </w:p>
        </w:tc>
        <w:tc>
          <w:tcPr>
            <w:tcW w:w="699" w:type="dxa"/>
            <w:vAlign w:val="center"/>
          </w:tcPr>
          <w:p w14:paraId="2605CFEF" w14:textId="77777777" w:rsidR="007946E3" w:rsidRPr="0074753C" w:rsidRDefault="00C16879" w:rsidP="00F671F6">
            <w:pPr>
              <w:autoSpaceDE w:val="0"/>
              <w:autoSpaceDN w:val="0"/>
              <w:adjustRightInd w:val="0"/>
              <w:snapToGrid w:val="0"/>
              <w:spacing w:line="343" w:lineRule="auto"/>
              <w:jc w:val="center"/>
              <w:rPr>
                <w:rFonts w:ascii="宋体" w:hAnsi="宋体"/>
                <w:b/>
                <w:color w:val="000000"/>
                <w:kern w:val="0"/>
                <w:sz w:val="24"/>
                <w:szCs w:val="30"/>
              </w:rPr>
            </w:pPr>
            <w:r w:rsidRPr="0074753C">
              <w:rPr>
                <w:rFonts w:ascii="宋体" w:hAnsi="宋体" w:hint="eastAsia"/>
                <w:b/>
                <w:color w:val="000000"/>
                <w:kern w:val="0"/>
                <w:sz w:val="24"/>
                <w:szCs w:val="30"/>
              </w:rPr>
              <w:t>被担保方</w:t>
            </w:r>
          </w:p>
        </w:tc>
        <w:tc>
          <w:tcPr>
            <w:tcW w:w="814" w:type="dxa"/>
            <w:vAlign w:val="center"/>
          </w:tcPr>
          <w:p w14:paraId="28167DA8" w14:textId="77777777" w:rsidR="007946E3" w:rsidRPr="0074753C" w:rsidRDefault="00C16879" w:rsidP="00F671F6">
            <w:pPr>
              <w:autoSpaceDE w:val="0"/>
              <w:autoSpaceDN w:val="0"/>
              <w:adjustRightInd w:val="0"/>
              <w:snapToGrid w:val="0"/>
              <w:spacing w:line="343" w:lineRule="auto"/>
              <w:jc w:val="center"/>
              <w:rPr>
                <w:rFonts w:ascii="宋体" w:hAnsi="宋体"/>
                <w:b/>
                <w:color w:val="000000"/>
                <w:kern w:val="0"/>
                <w:sz w:val="24"/>
                <w:szCs w:val="30"/>
              </w:rPr>
            </w:pPr>
            <w:r w:rsidRPr="0074753C">
              <w:rPr>
                <w:rFonts w:ascii="宋体" w:hAnsi="宋体" w:hint="eastAsia"/>
                <w:b/>
                <w:color w:val="000000"/>
                <w:kern w:val="0"/>
                <w:sz w:val="24"/>
                <w:szCs w:val="30"/>
              </w:rPr>
              <w:t>担保方</w:t>
            </w:r>
            <w:r w:rsidRPr="0074753C">
              <w:rPr>
                <w:rFonts w:ascii="宋体" w:hAnsi="宋体"/>
                <w:b/>
                <w:color w:val="000000"/>
                <w:kern w:val="0"/>
                <w:sz w:val="24"/>
                <w:szCs w:val="30"/>
              </w:rPr>
              <w:t>持</w:t>
            </w:r>
            <w:r w:rsidRPr="0074753C">
              <w:rPr>
                <w:rFonts w:ascii="宋体" w:hAnsi="宋体"/>
                <w:b/>
                <w:color w:val="000000"/>
                <w:kern w:val="0"/>
                <w:sz w:val="24"/>
                <w:szCs w:val="30"/>
              </w:rPr>
              <w:lastRenderedPageBreak/>
              <w:t>股比例</w:t>
            </w:r>
          </w:p>
        </w:tc>
        <w:tc>
          <w:tcPr>
            <w:tcW w:w="1020" w:type="dxa"/>
            <w:vAlign w:val="center"/>
          </w:tcPr>
          <w:p w14:paraId="027434E5" w14:textId="77777777" w:rsidR="007946E3" w:rsidRPr="0074753C" w:rsidRDefault="00C16879" w:rsidP="00F671F6">
            <w:pPr>
              <w:autoSpaceDE w:val="0"/>
              <w:autoSpaceDN w:val="0"/>
              <w:adjustRightInd w:val="0"/>
              <w:snapToGrid w:val="0"/>
              <w:spacing w:line="343" w:lineRule="auto"/>
              <w:jc w:val="center"/>
              <w:rPr>
                <w:rFonts w:ascii="宋体" w:hAnsi="宋体"/>
                <w:b/>
                <w:color w:val="000000"/>
                <w:kern w:val="0"/>
                <w:sz w:val="24"/>
                <w:szCs w:val="30"/>
              </w:rPr>
            </w:pPr>
            <w:r w:rsidRPr="0074753C">
              <w:rPr>
                <w:rFonts w:ascii="宋体" w:hAnsi="宋体" w:hint="eastAsia"/>
                <w:b/>
                <w:color w:val="000000"/>
                <w:kern w:val="0"/>
                <w:sz w:val="24"/>
                <w:szCs w:val="30"/>
              </w:rPr>
              <w:lastRenderedPageBreak/>
              <w:t>被担保方</w:t>
            </w:r>
            <w:r w:rsidRPr="0074753C">
              <w:rPr>
                <w:rFonts w:ascii="宋体" w:hAnsi="宋体"/>
                <w:b/>
                <w:color w:val="000000"/>
                <w:kern w:val="0"/>
                <w:sz w:val="24"/>
                <w:szCs w:val="30"/>
              </w:rPr>
              <w:t>最近</w:t>
            </w:r>
            <w:r w:rsidRPr="0074753C">
              <w:rPr>
                <w:rFonts w:ascii="宋体" w:hAnsi="宋体"/>
                <w:b/>
                <w:color w:val="000000"/>
                <w:kern w:val="0"/>
                <w:sz w:val="24"/>
                <w:szCs w:val="30"/>
              </w:rPr>
              <w:lastRenderedPageBreak/>
              <w:t>一期资产负债率</w:t>
            </w:r>
          </w:p>
        </w:tc>
        <w:tc>
          <w:tcPr>
            <w:tcW w:w="1025" w:type="dxa"/>
            <w:vAlign w:val="center"/>
          </w:tcPr>
          <w:p w14:paraId="64AA0545" w14:textId="77777777" w:rsidR="007946E3" w:rsidRPr="0074753C" w:rsidRDefault="00C16879" w:rsidP="00F671F6">
            <w:pPr>
              <w:autoSpaceDE w:val="0"/>
              <w:autoSpaceDN w:val="0"/>
              <w:adjustRightInd w:val="0"/>
              <w:snapToGrid w:val="0"/>
              <w:spacing w:line="343" w:lineRule="auto"/>
              <w:jc w:val="center"/>
              <w:rPr>
                <w:rFonts w:ascii="宋体" w:hAnsi="宋体"/>
                <w:b/>
                <w:color w:val="000000"/>
                <w:kern w:val="0"/>
                <w:sz w:val="24"/>
                <w:szCs w:val="30"/>
              </w:rPr>
            </w:pPr>
            <w:r w:rsidRPr="0074753C">
              <w:rPr>
                <w:rFonts w:ascii="宋体" w:hAnsi="宋体" w:hint="eastAsia"/>
                <w:b/>
                <w:color w:val="000000"/>
                <w:kern w:val="0"/>
                <w:sz w:val="24"/>
                <w:szCs w:val="30"/>
              </w:rPr>
              <w:lastRenderedPageBreak/>
              <w:t>截至</w:t>
            </w:r>
            <w:r w:rsidRPr="0074753C">
              <w:rPr>
                <w:rFonts w:ascii="宋体" w:hAnsi="宋体"/>
                <w:b/>
                <w:color w:val="000000"/>
                <w:kern w:val="0"/>
                <w:sz w:val="24"/>
                <w:szCs w:val="30"/>
              </w:rPr>
              <w:t>目前</w:t>
            </w:r>
            <w:r w:rsidRPr="0074753C">
              <w:rPr>
                <w:rFonts w:ascii="宋体" w:hAnsi="宋体" w:hint="eastAsia"/>
                <w:b/>
                <w:color w:val="000000"/>
                <w:kern w:val="0"/>
                <w:sz w:val="24"/>
                <w:szCs w:val="30"/>
              </w:rPr>
              <w:t>担保</w:t>
            </w:r>
            <w:r w:rsidRPr="0074753C">
              <w:rPr>
                <w:rFonts w:ascii="宋体" w:hAnsi="宋体"/>
                <w:b/>
                <w:color w:val="000000"/>
                <w:kern w:val="0"/>
                <w:sz w:val="24"/>
                <w:szCs w:val="30"/>
              </w:rPr>
              <w:lastRenderedPageBreak/>
              <w:t>余额</w:t>
            </w:r>
          </w:p>
        </w:tc>
        <w:tc>
          <w:tcPr>
            <w:tcW w:w="854" w:type="dxa"/>
            <w:vAlign w:val="center"/>
          </w:tcPr>
          <w:p w14:paraId="7A034752" w14:textId="77777777" w:rsidR="007946E3" w:rsidRPr="0074753C" w:rsidRDefault="00C16879" w:rsidP="00F671F6">
            <w:pPr>
              <w:autoSpaceDE w:val="0"/>
              <w:autoSpaceDN w:val="0"/>
              <w:adjustRightInd w:val="0"/>
              <w:snapToGrid w:val="0"/>
              <w:spacing w:line="343" w:lineRule="auto"/>
              <w:jc w:val="center"/>
              <w:rPr>
                <w:rFonts w:ascii="宋体" w:hAnsi="宋体"/>
                <w:b/>
                <w:color w:val="000000"/>
                <w:kern w:val="0"/>
                <w:sz w:val="24"/>
                <w:szCs w:val="30"/>
              </w:rPr>
            </w:pPr>
            <w:r w:rsidRPr="0074753C">
              <w:rPr>
                <w:rFonts w:ascii="宋体" w:hAnsi="宋体" w:hint="eastAsia"/>
                <w:b/>
                <w:color w:val="000000"/>
                <w:kern w:val="0"/>
                <w:sz w:val="24"/>
                <w:szCs w:val="30"/>
              </w:rPr>
              <w:lastRenderedPageBreak/>
              <w:t>本次</w:t>
            </w:r>
            <w:r w:rsidRPr="0074753C">
              <w:rPr>
                <w:rFonts w:ascii="宋体" w:hAnsi="宋体"/>
                <w:b/>
                <w:color w:val="000000"/>
                <w:kern w:val="0"/>
                <w:sz w:val="24"/>
                <w:szCs w:val="30"/>
              </w:rPr>
              <w:t>新增</w:t>
            </w:r>
            <w:r w:rsidRPr="0074753C">
              <w:rPr>
                <w:rFonts w:ascii="宋体" w:hAnsi="宋体"/>
                <w:b/>
                <w:color w:val="000000"/>
                <w:kern w:val="0"/>
                <w:sz w:val="24"/>
                <w:szCs w:val="30"/>
              </w:rPr>
              <w:lastRenderedPageBreak/>
              <w:t>担保额度</w:t>
            </w:r>
          </w:p>
        </w:tc>
        <w:tc>
          <w:tcPr>
            <w:tcW w:w="1130" w:type="dxa"/>
            <w:vAlign w:val="center"/>
          </w:tcPr>
          <w:p w14:paraId="498E2199" w14:textId="77777777" w:rsidR="007946E3" w:rsidRPr="0074753C" w:rsidRDefault="00C16879" w:rsidP="00F671F6">
            <w:pPr>
              <w:autoSpaceDE w:val="0"/>
              <w:autoSpaceDN w:val="0"/>
              <w:adjustRightInd w:val="0"/>
              <w:snapToGrid w:val="0"/>
              <w:spacing w:line="343" w:lineRule="auto"/>
              <w:jc w:val="center"/>
              <w:rPr>
                <w:rFonts w:ascii="宋体" w:hAnsi="宋体"/>
                <w:b/>
                <w:color w:val="000000"/>
                <w:kern w:val="0"/>
                <w:sz w:val="24"/>
                <w:szCs w:val="30"/>
              </w:rPr>
            </w:pPr>
            <w:r w:rsidRPr="0074753C">
              <w:rPr>
                <w:rFonts w:ascii="宋体" w:hAnsi="宋体" w:hint="eastAsia"/>
                <w:b/>
                <w:color w:val="000000"/>
                <w:kern w:val="0"/>
                <w:sz w:val="24"/>
                <w:szCs w:val="30"/>
              </w:rPr>
              <w:lastRenderedPageBreak/>
              <w:t>担保</w:t>
            </w:r>
            <w:r w:rsidRPr="0074753C">
              <w:rPr>
                <w:rFonts w:ascii="宋体" w:hAnsi="宋体"/>
                <w:b/>
                <w:color w:val="000000"/>
                <w:kern w:val="0"/>
                <w:sz w:val="24"/>
                <w:szCs w:val="30"/>
              </w:rPr>
              <w:t>额度占上</w:t>
            </w:r>
            <w:r w:rsidRPr="0074753C">
              <w:rPr>
                <w:rFonts w:ascii="宋体" w:hAnsi="宋体"/>
                <w:b/>
                <w:color w:val="000000"/>
                <w:kern w:val="0"/>
                <w:sz w:val="24"/>
                <w:szCs w:val="30"/>
              </w:rPr>
              <w:lastRenderedPageBreak/>
              <w:t>市公司最近一期净资产比例</w:t>
            </w:r>
          </w:p>
        </w:tc>
        <w:tc>
          <w:tcPr>
            <w:tcW w:w="767" w:type="dxa"/>
            <w:vAlign w:val="center"/>
          </w:tcPr>
          <w:p w14:paraId="08BA3156" w14:textId="77777777" w:rsidR="007946E3" w:rsidRPr="0074753C" w:rsidRDefault="00C16879" w:rsidP="00F671F6">
            <w:pPr>
              <w:autoSpaceDE w:val="0"/>
              <w:autoSpaceDN w:val="0"/>
              <w:adjustRightInd w:val="0"/>
              <w:snapToGrid w:val="0"/>
              <w:spacing w:line="343" w:lineRule="auto"/>
              <w:jc w:val="center"/>
              <w:rPr>
                <w:rFonts w:ascii="宋体" w:hAnsi="宋体"/>
                <w:b/>
                <w:color w:val="000000"/>
                <w:kern w:val="0"/>
                <w:sz w:val="24"/>
                <w:szCs w:val="30"/>
              </w:rPr>
            </w:pPr>
            <w:r w:rsidRPr="0074753C">
              <w:rPr>
                <w:rFonts w:ascii="宋体" w:hAnsi="宋体" w:hint="eastAsia"/>
                <w:b/>
                <w:color w:val="000000"/>
                <w:kern w:val="0"/>
                <w:sz w:val="24"/>
                <w:szCs w:val="30"/>
              </w:rPr>
              <w:lastRenderedPageBreak/>
              <w:t>担保预计</w:t>
            </w:r>
            <w:r w:rsidRPr="0074753C">
              <w:rPr>
                <w:rFonts w:ascii="宋体" w:hAnsi="宋体" w:hint="eastAsia"/>
                <w:b/>
                <w:color w:val="000000"/>
                <w:kern w:val="0"/>
                <w:sz w:val="24"/>
                <w:szCs w:val="30"/>
              </w:rPr>
              <w:lastRenderedPageBreak/>
              <w:t>有效期</w:t>
            </w:r>
          </w:p>
        </w:tc>
        <w:tc>
          <w:tcPr>
            <w:tcW w:w="793" w:type="dxa"/>
            <w:vAlign w:val="center"/>
          </w:tcPr>
          <w:p w14:paraId="66BB3C18" w14:textId="77777777" w:rsidR="007946E3" w:rsidRPr="0074753C" w:rsidRDefault="00C16879" w:rsidP="00F671F6">
            <w:pPr>
              <w:autoSpaceDE w:val="0"/>
              <w:autoSpaceDN w:val="0"/>
              <w:adjustRightInd w:val="0"/>
              <w:snapToGrid w:val="0"/>
              <w:spacing w:line="343" w:lineRule="auto"/>
              <w:jc w:val="center"/>
              <w:rPr>
                <w:rFonts w:ascii="宋体" w:hAnsi="宋体"/>
                <w:b/>
                <w:color w:val="000000"/>
                <w:kern w:val="0"/>
                <w:sz w:val="24"/>
                <w:szCs w:val="30"/>
              </w:rPr>
            </w:pPr>
            <w:r w:rsidRPr="0074753C">
              <w:rPr>
                <w:rFonts w:ascii="宋体" w:hAnsi="宋体" w:hint="eastAsia"/>
                <w:b/>
                <w:color w:val="000000"/>
                <w:kern w:val="0"/>
                <w:sz w:val="24"/>
                <w:szCs w:val="30"/>
              </w:rPr>
              <w:lastRenderedPageBreak/>
              <w:t>是否</w:t>
            </w:r>
            <w:r w:rsidRPr="0074753C">
              <w:rPr>
                <w:rFonts w:ascii="宋体" w:hAnsi="宋体"/>
                <w:b/>
                <w:color w:val="000000"/>
                <w:kern w:val="0"/>
                <w:sz w:val="24"/>
                <w:szCs w:val="30"/>
              </w:rPr>
              <w:t>关联</w:t>
            </w:r>
            <w:r w:rsidRPr="0074753C">
              <w:rPr>
                <w:rFonts w:ascii="宋体" w:hAnsi="宋体"/>
                <w:b/>
                <w:color w:val="000000"/>
                <w:kern w:val="0"/>
                <w:sz w:val="24"/>
                <w:szCs w:val="30"/>
              </w:rPr>
              <w:lastRenderedPageBreak/>
              <w:t>担保</w:t>
            </w:r>
          </w:p>
        </w:tc>
        <w:tc>
          <w:tcPr>
            <w:tcW w:w="708" w:type="dxa"/>
            <w:vAlign w:val="center"/>
          </w:tcPr>
          <w:p w14:paraId="22DED476" w14:textId="77777777" w:rsidR="007946E3" w:rsidRPr="0074753C" w:rsidRDefault="00C16879" w:rsidP="00F671F6">
            <w:pPr>
              <w:autoSpaceDE w:val="0"/>
              <w:autoSpaceDN w:val="0"/>
              <w:adjustRightInd w:val="0"/>
              <w:snapToGrid w:val="0"/>
              <w:spacing w:line="343" w:lineRule="auto"/>
              <w:jc w:val="center"/>
              <w:rPr>
                <w:rFonts w:ascii="宋体" w:hAnsi="宋体"/>
                <w:b/>
                <w:color w:val="000000"/>
                <w:kern w:val="0"/>
                <w:sz w:val="24"/>
                <w:szCs w:val="30"/>
              </w:rPr>
            </w:pPr>
            <w:r w:rsidRPr="0074753C">
              <w:rPr>
                <w:rFonts w:ascii="宋体" w:hAnsi="宋体" w:hint="eastAsia"/>
                <w:b/>
                <w:color w:val="000000"/>
                <w:kern w:val="0"/>
                <w:sz w:val="24"/>
                <w:szCs w:val="30"/>
              </w:rPr>
              <w:lastRenderedPageBreak/>
              <w:t>是否有</w:t>
            </w:r>
            <w:r w:rsidRPr="0074753C">
              <w:rPr>
                <w:rFonts w:ascii="宋体" w:hAnsi="宋体"/>
                <w:b/>
                <w:color w:val="000000"/>
                <w:kern w:val="0"/>
                <w:sz w:val="24"/>
                <w:szCs w:val="30"/>
              </w:rPr>
              <w:t>反</w:t>
            </w:r>
            <w:r w:rsidRPr="0074753C">
              <w:rPr>
                <w:rFonts w:ascii="宋体" w:hAnsi="宋体"/>
                <w:b/>
                <w:color w:val="000000"/>
                <w:kern w:val="0"/>
                <w:sz w:val="24"/>
                <w:szCs w:val="30"/>
              </w:rPr>
              <w:lastRenderedPageBreak/>
              <w:t>担保</w:t>
            </w:r>
          </w:p>
        </w:tc>
      </w:tr>
      <w:tr w:rsidR="007946E3" w:rsidRPr="0074753C" w14:paraId="060BAD6C" w14:textId="77777777" w:rsidTr="005E3160">
        <w:trPr>
          <w:trHeight w:val="90"/>
        </w:trPr>
        <w:tc>
          <w:tcPr>
            <w:tcW w:w="8613" w:type="dxa"/>
            <w:gridSpan w:val="10"/>
          </w:tcPr>
          <w:p w14:paraId="6076F810" w14:textId="77777777" w:rsidR="007946E3" w:rsidRPr="0074753C" w:rsidRDefault="00C16879" w:rsidP="00F671F6">
            <w:pPr>
              <w:autoSpaceDE w:val="0"/>
              <w:autoSpaceDN w:val="0"/>
              <w:adjustRightInd w:val="0"/>
              <w:snapToGrid w:val="0"/>
              <w:spacing w:line="343" w:lineRule="auto"/>
              <w:rPr>
                <w:rFonts w:ascii="宋体" w:hAnsi="宋体"/>
                <w:color w:val="000000"/>
                <w:kern w:val="0"/>
                <w:sz w:val="24"/>
                <w:szCs w:val="30"/>
              </w:rPr>
            </w:pPr>
            <w:r w:rsidRPr="0074753C">
              <w:rPr>
                <w:rFonts w:ascii="宋体" w:hAnsi="宋体" w:hint="eastAsia"/>
                <w:color w:val="000000"/>
                <w:kern w:val="0"/>
                <w:sz w:val="24"/>
                <w:szCs w:val="30"/>
              </w:rPr>
              <w:lastRenderedPageBreak/>
              <w:t>一、对控股子公司的担保预计</w:t>
            </w:r>
          </w:p>
        </w:tc>
      </w:tr>
      <w:tr w:rsidR="007946E3" w:rsidRPr="0074753C" w14:paraId="48DABF12" w14:textId="77777777" w:rsidTr="005E3160">
        <w:tc>
          <w:tcPr>
            <w:tcW w:w="8613" w:type="dxa"/>
            <w:gridSpan w:val="10"/>
          </w:tcPr>
          <w:p w14:paraId="579CA111" w14:textId="77777777" w:rsidR="007946E3" w:rsidRPr="0074753C" w:rsidRDefault="00C16879" w:rsidP="00F671F6">
            <w:pPr>
              <w:autoSpaceDE w:val="0"/>
              <w:autoSpaceDN w:val="0"/>
              <w:adjustRightInd w:val="0"/>
              <w:snapToGrid w:val="0"/>
              <w:spacing w:line="343" w:lineRule="auto"/>
              <w:rPr>
                <w:rFonts w:ascii="宋体" w:hAnsi="宋体"/>
                <w:color w:val="000000"/>
                <w:kern w:val="0"/>
                <w:sz w:val="24"/>
                <w:szCs w:val="30"/>
              </w:rPr>
            </w:pPr>
            <w:r w:rsidRPr="0074753C">
              <w:rPr>
                <w:rFonts w:ascii="宋体" w:hAnsi="宋体" w:hint="eastAsia"/>
                <w:color w:val="000000"/>
                <w:kern w:val="0"/>
                <w:sz w:val="24"/>
                <w:szCs w:val="30"/>
              </w:rPr>
              <w:t>资产负债率为7</w:t>
            </w:r>
            <w:r w:rsidRPr="0074753C">
              <w:rPr>
                <w:rFonts w:ascii="宋体" w:hAnsi="宋体"/>
                <w:color w:val="000000"/>
                <w:kern w:val="0"/>
                <w:sz w:val="24"/>
                <w:szCs w:val="30"/>
              </w:rPr>
              <w:t>0%</w:t>
            </w:r>
            <w:r w:rsidRPr="0074753C">
              <w:rPr>
                <w:rFonts w:ascii="宋体" w:hAnsi="宋体" w:hint="eastAsia"/>
                <w:color w:val="000000"/>
                <w:kern w:val="0"/>
                <w:sz w:val="24"/>
                <w:szCs w:val="30"/>
              </w:rPr>
              <w:t>以下的控股子公司</w:t>
            </w:r>
          </w:p>
        </w:tc>
      </w:tr>
      <w:tr w:rsidR="007946E3" w:rsidRPr="0074753C" w14:paraId="2489354E" w14:textId="77777777" w:rsidTr="005E3160">
        <w:tc>
          <w:tcPr>
            <w:tcW w:w="803" w:type="dxa"/>
            <w:vAlign w:val="center"/>
          </w:tcPr>
          <w:p w14:paraId="77222031" w14:textId="77777777" w:rsidR="007946E3" w:rsidRPr="0074753C" w:rsidRDefault="00C16879" w:rsidP="00F671F6">
            <w:pPr>
              <w:autoSpaceDE w:val="0"/>
              <w:autoSpaceDN w:val="0"/>
              <w:adjustRightInd w:val="0"/>
              <w:snapToGrid w:val="0"/>
              <w:spacing w:line="343" w:lineRule="auto"/>
              <w:jc w:val="center"/>
              <w:rPr>
                <w:rFonts w:ascii="宋体" w:hAnsi="宋体"/>
                <w:color w:val="000000"/>
                <w:kern w:val="0"/>
                <w:sz w:val="24"/>
                <w:szCs w:val="30"/>
              </w:rPr>
            </w:pPr>
            <w:r w:rsidRPr="0074753C">
              <w:rPr>
                <w:rFonts w:ascii="宋体" w:hAnsi="宋体" w:hint="eastAsia"/>
                <w:color w:val="000000"/>
                <w:kern w:val="0"/>
                <w:sz w:val="24"/>
                <w:szCs w:val="30"/>
              </w:rPr>
              <w:t>铜峰电子</w:t>
            </w:r>
          </w:p>
        </w:tc>
        <w:tc>
          <w:tcPr>
            <w:tcW w:w="699" w:type="dxa"/>
            <w:vAlign w:val="center"/>
          </w:tcPr>
          <w:p w14:paraId="09C8B561" w14:textId="77777777" w:rsidR="007946E3" w:rsidRPr="0074753C" w:rsidRDefault="00C16879" w:rsidP="00F671F6">
            <w:pPr>
              <w:autoSpaceDE w:val="0"/>
              <w:autoSpaceDN w:val="0"/>
              <w:adjustRightInd w:val="0"/>
              <w:snapToGrid w:val="0"/>
              <w:spacing w:line="343" w:lineRule="auto"/>
              <w:jc w:val="center"/>
              <w:rPr>
                <w:rFonts w:ascii="宋体" w:hAnsi="宋体"/>
                <w:color w:val="000000"/>
                <w:kern w:val="0"/>
                <w:sz w:val="24"/>
                <w:szCs w:val="30"/>
              </w:rPr>
            </w:pPr>
            <w:r w:rsidRPr="0074753C">
              <w:rPr>
                <w:rFonts w:ascii="宋体" w:hAnsi="宋体" w:hint="eastAsia"/>
                <w:color w:val="000000"/>
                <w:kern w:val="0"/>
                <w:sz w:val="24"/>
                <w:szCs w:val="30"/>
              </w:rPr>
              <w:t>铜峰世贸</w:t>
            </w:r>
          </w:p>
        </w:tc>
        <w:tc>
          <w:tcPr>
            <w:tcW w:w="814" w:type="dxa"/>
            <w:vAlign w:val="center"/>
          </w:tcPr>
          <w:p w14:paraId="5B1300A4" w14:textId="77777777" w:rsidR="007946E3" w:rsidRPr="0074753C" w:rsidRDefault="00C16879" w:rsidP="00F671F6">
            <w:pPr>
              <w:autoSpaceDE w:val="0"/>
              <w:autoSpaceDN w:val="0"/>
              <w:adjustRightInd w:val="0"/>
              <w:snapToGrid w:val="0"/>
              <w:spacing w:line="343" w:lineRule="auto"/>
              <w:jc w:val="center"/>
              <w:rPr>
                <w:rFonts w:ascii="宋体" w:hAnsi="宋体"/>
                <w:color w:val="000000" w:themeColor="text1"/>
                <w:kern w:val="0"/>
                <w:sz w:val="24"/>
                <w:szCs w:val="30"/>
              </w:rPr>
            </w:pPr>
            <w:r w:rsidRPr="0074753C">
              <w:rPr>
                <w:rFonts w:ascii="宋体" w:hAnsi="宋体" w:hint="eastAsia"/>
                <w:color w:val="000000" w:themeColor="text1"/>
                <w:kern w:val="0"/>
                <w:sz w:val="24"/>
                <w:szCs w:val="30"/>
              </w:rPr>
              <w:t>100%</w:t>
            </w:r>
          </w:p>
        </w:tc>
        <w:tc>
          <w:tcPr>
            <w:tcW w:w="1020" w:type="dxa"/>
            <w:vAlign w:val="center"/>
          </w:tcPr>
          <w:p w14:paraId="2753A85E" w14:textId="77777777" w:rsidR="007946E3" w:rsidRPr="0074753C" w:rsidRDefault="00C16879" w:rsidP="00F671F6">
            <w:pPr>
              <w:autoSpaceDE w:val="0"/>
              <w:autoSpaceDN w:val="0"/>
              <w:adjustRightInd w:val="0"/>
              <w:snapToGrid w:val="0"/>
              <w:spacing w:line="343" w:lineRule="auto"/>
              <w:jc w:val="center"/>
              <w:rPr>
                <w:rFonts w:ascii="宋体" w:hAnsi="宋体"/>
                <w:color w:val="000000" w:themeColor="text1"/>
                <w:kern w:val="0"/>
                <w:sz w:val="24"/>
                <w:szCs w:val="30"/>
              </w:rPr>
            </w:pPr>
            <w:r w:rsidRPr="0074753C">
              <w:rPr>
                <w:rFonts w:ascii="宋体" w:hAnsi="宋体" w:hint="eastAsia"/>
                <w:color w:val="000000" w:themeColor="text1"/>
                <w:kern w:val="0"/>
                <w:sz w:val="24"/>
                <w:szCs w:val="30"/>
              </w:rPr>
              <w:t>63.70%</w:t>
            </w:r>
          </w:p>
        </w:tc>
        <w:tc>
          <w:tcPr>
            <w:tcW w:w="1025" w:type="dxa"/>
            <w:vAlign w:val="center"/>
          </w:tcPr>
          <w:p w14:paraId="32A3A691" w14:textId="77777777" w:rsidR="007946E3" w:rsidRPr="0074753C" w:rsidRDefault="00C16879" w:rsidP="00F671F6">
            <w:pPr>
              <w:autoSpaceDE w:val="0"/>
              <w:autoSpaceDN w:val="0"/>
              <w:adjustRightInd w:val="0"/>
              <w:snapToGrid w:val="0"/>
              <w:spacing w:line="343" w:lineRule="auto"/>
              <w:jc w:val="center"/>
              <w:rPr>
                <w:rFonts w:ascii="宋体" w:hAnsi="宋体"/>
                <w:color w:val="000000" w:themeColor="text1"/>
                <w:kern w:val="0"/>
                <w:sz w:val="24"/>
                <w:szCs w:val="30"/>
              </w:rPr>
            </w:pPr>
            <w:r w:rsidRPr="0074753C">
              <w:rPr>
                <w:rFonts w:ascii="宋体" w:hAnsi="宋体" w:hint="eastAsia"/>
                <w:color w:val="000000" w:themeColor="text1"/>
                <w:kern w:val="0"/>
                <w:sz w:val="24"/>
                <w:szCs w:val="30"/>
              </w:rPr>
              <w:t>10,500万元</w:t>
            </w:r>
          </w:p>
        </w:tc>
        <w:tc>
          <w:tcPr>
            <w:tcW w:w="854" w:type="dxa"/>
            <w:vAlign w:val="center"/>
          </w:tcPr>
          <w:p w14:paraId="20C5293D" w14:textId="77777777" w:rsidR="007946E3" w:rsidRPr="0074753C" w:rsidRDefault="00C16879" w:rsidP="00F671F6">
            <w:pPr>
              <w:autoSpaceDE w:val="0"/>
              <w:autoSpaceDN w:val="0"/>
              <w:adjustRightInd w:val="0"/>
              <w:snapToGrid w:val="0"/>
              <w:spacing w:line="343" w:lineRule="auto"/>
              <w:jc w:val="center"/>
              <w:rPr>
                <w:rFonts w:ascii="宋体" w:hAnsi="宋体"/>
                <w:color w:val="000000" w:themeColor="text1"/>
                <w:kern w:val="0"/>
                <w:sz w:val="24"/>
                <w:szCs w:val="30"/>
              </w:rPr>
            </w:pPr>
            <w:r w:rsidRPr="0074753C">
              <w:rPr>
                <w:rFonts w:ascii="宋体" w:hAnsi="宋体" w:hint="eastAsia"/>
                <w:color w:val="000000" w:themeColor="text1"/>
                <w:kern w:val="0"/>
                <w:sz w:val="24"/>
                <w:szCs w:val="30"/>
              </w:rPr>
              <w:t>9,500万元</w:t>
            </w:r>
          </w:p>
        </w:tc>
        <w:tc>
          <w:tcPr>
            <w:tcW w:w="1130" w:type="dxa"/>
            <w:vAlign w:val="center"/>
          </w:tcPr>
          <w:p w14:paraId="6BD84085" w14:textId="77777777" w:rsidR="007946E3" w:rsidRPr="0074753C" w:rsidRDefault="00C16879" w:rsidP="00F671F6">
            <w:pPr>
              <w:autoSpaceDE w:val="0"/>
              <w:autoSpaceDN w:val="0"/>
              <w:adjustRightInd w:val="0"/>
              <w:snapToGrid w:val="0"/>
              <w:spacing w:line="343" w:lineRule="auto"/>
              <w:jc w:val="center"/>
              <w:rPr>
                <w:rFonts w:ascii="宋体" w:hAnsi="宋体"/>
                <w:color w:val="000000" w:themeColor="text1"/>
                <w:kern w:val="0"/>
                <w:sz w:val="24"/>
                <w:szCs w:val="30"/>
              </w:rPr>
            </w:pPr>
            <w:r w:rsidRPr="0074753C">
              <w:rPr>
                <w:rFonts w:ascii="宋体" w:hAnsi="宋体" w:hint="eastAsia"/>
                <w:color w:val="000000" w:themeColor="text1"/>
                <w:kern w:val="0"/>
                <w:sz w:val="24"/>
                <w:szCs w:val="30"/>
              </w:rPr>
              <w:t>5.57%</w:t>
            </w:r>
          </w:p>
        </w:tc>
        <w:tc>
          <w:tcPr>
            <w:tcW w:w="767" w:type="dxa"/>
            <w:vAlign w:val="center"/>
          </w:tcPr>
          <w:p w14:paraId="4233EE82" w14:textId="77777777" w:rsidR="007946E3" w:rsidRPr="0074753C" w:rsidRDefault="00C16879" w:rsidP="00F671F6">
            <w:pPr>
              <w:autoSpaceDE w:val="0"/>
              <w:autoSpaceDN w:val="0"/>
              <w:adjustRightInd w:val="0"/>
              <w:snapToGrid w:val="0"/>
              <w:spacing w:line="343" w:lineRule="auto"/>
              <w:jc w:val="center"/>
              <w:rPr>
                <w:rFonts w:ascii="宋体" w:hAnsi="宋体"/>
                <w:color w:val="000000"/>
                <w:kern w:val="0"/>
                <w:sz w:val="24"/>
                <w:szCs w:val="30"/>
              </w:rPr>
            </w:pPr>
            <w:r w:rsidRPr="0074753C">
              <w:rPr>
                <w:rFonts w:ascii="宋体" w:hAnsi="宋体" w:hint="eastAsia"/>
                <w:color w:val="000000"/>
                <w:kern w:val="0"/>
                <w:sz w:val="24"/>
                <w:szCs w:val="30"/>
              </w:rPr>
              <w:t>三年</w:t>
            </w:r>
          </w:p>
        </w:tc>
        <w:tc>
          <w:tcPr>
            <w:tcW w:w="793" w:type="dxa"/>
            <w:vAlign w:val="center"/>
          </w:tcPr>
          <w:p w14:paraId="6894BFDF" w14:textId="77777777" w:rsidR="007946E3" w:rsidRPr="0074753C" w:rsidRDefault="00C16879" w:rsidP="00F671F6">
            <w:pPr>
              <w:autoSpaceDE w:val="0"/>
              <w:autoSpaceDN w:val="0"/>
              <w:adjustRightInd w:val="0"/>
              <w:snapToGrid w:val="0"/>
              <w:spacing w:line="343" w:lineRule="auto"/>
              <w:jc w:val="center"/>
              <w:rPr>
                <w:rFonts w:ascii="宋体" w:hAnsi="宋体"/>
                <w:color w:val="000000"/>
                <w:kern w:val="0"/>
                <w:sz w:val="24"/>
                <w:szCs w:val="30"/>
              </w:rPr>
            </w:pPr>
            <w:r w:rsidRPr="0074753C">
              <w:rPr>
                <w:rFonts w:ascii="宋体" w:hAnsi="宋体" w:hint="eastAsia"/>
                <w:color w:val="000000"/>
                <w:kern w:val="0"/>
                <w:sz w:val="24"/>
                <w:szCs w:val="30"/>
              </w:rPr>
              <w:t>否</w:t>
            </w:r>
          </w:p>
        </w:tc>
        <w:tc>
          <w:tcPr>
            <w:tcW w:w="708" w:type="dxa"/>
            <w:vAlign w:val="center"/>
          </w:tcPr>
          <w:p w14:paraId="1BBBA365" w14:textId="77777777" w:rsidR="007946E3" w:rsidRPr="0074753C" w:rsidRDefault="00C16879" w:rsidP="00F671F6">
            <w:pPr>
              <w:autoSpaceDE w:val="0"/>
              <w:autoSpaceDN w:val="0"/>
              <w:adjustRightInd w:val="0"/>
              <w:snapToGrid w:val="0"/>
              <w:spacing w:line="343" w:lineRule="auto"/>
              <w:jc w:val="center"/>
              <w:rPr>
                <w:rFonts w:ascii="宋体" w:hAnsi="宋体"/>
                <w:color w:val="000000"/>
                <w:kern w:val="0"/>
                <w:sz w:val="24"/>
                <w:szCs w:val="30"/>
              </w:rPr>
            </w:pPr>
            <w:r w:rsidRPr="0074753C">
              <w:rPr>
                <w:rFonts w:ascii="宋体" w:hAnsi="宋体" w:hint="eastAsia"/>
                <w:color w:val="000000"/>
                <w:kern w:val="0"/>
                <w:sz w:val="24"/>
                <w:szCs w:val="30"/>
              </w:rPr>
              <w:t>否</w:t>
            </w:r>
          </w:p>
        </w:tc>
      </w:tr>
    </w:tbl>
    <w:p w14:paraId="5BB35F88" w14:textId="77777777" w:rsidR="007946E3" w:rsidRDefault="007946E3" w:rsidP="00F671F6">
      <w:pPr>
        <w:autoSpaceDE w:val="0"/>
        <w:autoSpaceDN w:val="0"/>
        <w:adjustRightInd w:val="0"/>
        <w:snapToGrid w:val="0"/>
        <w:spacing w:line="343" w:lineRule="auto"/>
        <w:ind w:firstLineChars="200" w:firstLine="600"/>
        <w:rPr>
          <w:rFonts w:ascii="仿宋_GB2312" w:eastAsia="仿宋_GB2312" w:hAnsi="宋体"/>
          <w:color w:val="000000"/>
          <w:kern w:val="0"/>
          <w:sz w:val="30"/>
          <w:szCs w:val="30"/>
        </w:rPr>
      </w:pPr>
    </w:p>
    <w:p w14:paraId="3FE0D19D" w14:textId="77777777" w:rsidR="007946E3" w:rsidRDefault="00C16879" w:rsidP="00F671F6">
      <w:pPr>
        <w:widowControl/>
        <w:adjustRightInd w:val="0"/>
        <w:snapToGrid w:val="0"/>
        <w:spacing w:line="343" w:lineRule="auto"/>
        <w:ind w:firstLineChars="200" w:firstLine="480"/>
        <w:rPr>
          <w:rFonts w:ascii="黑体" w:eastAsia="黑体" w:hAnsi="黑体"/>
          <w:bCs/>
          <w:sz w:val="24"/>
          <w:szCs w:val="24"/>
        </w:rPr>
      </w:pPr>
      <w:r>
        <w:rPr>
          <w:rFonts w:ascii="黑体" w:eastAsia="黑体" w:hAnsi="黑体" w:hint="eastAsia"/>
          <w:bCs/>
          <w:sz w:val="24"/>
          <w:szCs w:val="24"/>
        </w:rPr>
        <w:t>二、被担保人基本情况</w:t>
      </w:r>
    </w:p>
    <w:p w14:paraId="25D5B31A" w14:textId="77777777" w:rsidR="007946E3" w:rsidRDefault="00C16879" w:rsidP="00F671F6">
      <w:pPr>
        <w:widowControl/>
        <w:adjustRightInd w:val="0"/>
        <w:snapToGrid w:val="0"/>
        <w:spacing w:line="343" w:lineRule="auto"/>
        <w:ind w:firstLineChars="200" w:firstLine="480"/>
        <w:rPr>
          <w:rFonts w:ascii="宋体" w:hAnsi="宋体" w:cs="宋体"/>
          <w:sz w:val="24"/>
          <w:szCs w:val="24"/>
        </w:rPr>
      </w:pPr>
      <w:r>
        <w:rPr>
          <w:rFonts w:ascii="宋体" w:hAnsi="宋体" w:cs="宋体" w:hint="eastAsia"/>
          <w:sz w:val="24"/>
          <w:szCs w:val="24"/>
        </w:rPr>
        <w:t>1、公司名称：安徽铜峰世贸进出口有限公司</w:t>
      </w:r>
    </w:p>
    <w:p w14:paraId="40AA268B" w14:textId="77777777" w:rsidR="007946E3" w:rsidRDefault="00C16879" w:rsidP="00F671F6">
      <w:pPr>
        <w:widowControl/>
        <w:adjustRightInd w:val="0"/>
        <w:snapToGrid w:val="0"/>
        <w:spacing w:line="343" w:lineRule="auto"/>
        <w:ind w:firstLineChars="200" w:firstLine="480"/>
        <w:rPr>
          <w:rFonts w:ascii="宋体" w:hAnsi="宋体" w:cs="宋体"/>
          <w:sz w:val="24"/>
          <w:szCs w:val="24"/>
        </w:rPr>
      </w:pPr>
      <w:r>
        <w:rPr>
          <w:rFonts w:ascii="宋体" w:hAnsi="宋体" w:cs="宋体" w:hint="eastAsia"/>
          <w:sz w:val="24"/>
          <w:szCs w:val="24"/>
        </w:rPr>
        <w:t xml:space="preserve">2、统一社会信用代码：91340700674235201N </w:t>
      </w:r>
    </w:p>
    <w:p w14:paraId="2E686EFD" w14:textId="77777777" w:rsidR="007946E3" w:rsidRDefault="00C16879" w:rsidP="00F671F6">
      <w:pPr>
        <w:widowControl/>
        <w:adjustRightInd w:val="0"/>
        <w:snapToGrid w:val="0"/>
        <w:spacing w:line="343" w:lineRule="auto"/>
        <w:ind w:firstLineChars="200" w:firstLine="480"/>
        <w:rPr>
          <w:rFonts w:ascii="宋体" w:hAnsi="宋体" w:cs="宋体"/>
          <w:sz w:val="24"/>
          <w:szCs w:val="24"/>
        </w:rPr>
      </w:pPr>
      <w:r>
        <w:rPr>
          <w:rFonts w:ascii="宋体" w:hAnsi="宋体" w:cs="宋体" w:hint="eastAsia"/>
          <w:sz w:val="24"/>
          <w:szCs w:val="24"/>
        </w:rPr>
        <w:t>3、注册资本：10,000 万元人民币</w:t>
      </w:r>
    </w:p>
    <w:p w14:paraId="43014915" w14:textId="77777777" w:rsidR="007946E3" w:rsidRDefault="00C16879" w:rsidP="00F671F6">
      <w:pPr>
        <w:widowControl/>
        <w:adjustRightInd w:val="0"/>
        <w:snapToGrid w:val="0"/>
        <w:spacing w:line="343" w:lineRule="auto"/>
        <w:ind w:firstLineChars="200" w:firstLine="480"/>
        <w:rPr>
          <w:rFonts w:ascii="宋体" w:hAnsi="宋体" w:cs="宋体"/>
          <w:sz w:val="24"/>
          <w:szCs w:val="24"/>
        </w:rPr>
      </w:pPr>
      <w:r>
        <w:rPr>
          <w:rFonts w:ascii="宋体" w:hAnsi="宋体" w:cs="宋体" w:hint="eastAsia"/>
          <w:sz w:val="24"/>
          <w:szCs w:val="24"/>
        </w:rPr>
        <w:t>4、法定代表人：鲍俊华</w:t>
      </w:r>
    </w:p>
    <w:p w14:paraId="463F8B7B" w14:textId="77777777" w:rsidR="007946E3" w:rsidRDefault="00C16879" w:rsidP="00F671F6">
      <w:pPr>
        <w:widowControl/>
        <w:adjustRightInd w:val="0"/>
        <w:snapToGrid w:val="0"/>
        <w:spacing w:line="343" w:lineRule="auto"/>
        <w:ind w:firstLineChars="200" w:firstLine="480"/>
        <w:rPr>
          <w:rFonts w:ascii="宋体" w:hAnsi="宋体" w:cs="宋体"/>
          <w:sz w:val="24"/>
          <w:szCs w:val="24"/>
        </w:rPr>
      </w:pPr>
      <w:r>
        <w:rPr>
          <w:rFonts w:ascii="宋体" w:hAnsi="宋体" w:cs="宋体" w:hint="eastAsia"/>
          <w:sz w:val="24"/>
          <w:szCs w:val="24"/>
        </w:rPr>
        <w:t>5、公司类型：有限责任公司（非自然人投资或控股的法人独资）</w:t>
      </w:r>
    </w:p>
    <w:p w14:paraId="16226FA0" w14:textId="77777777" w:rsidR="007946E3" w:rsidRDefault="00C16879" w:rsidP="00F671F6">
      <w:pPr>
        <w:widowControl/>
        <w:adjustRightInd w:val="0"/>
        <w:snapToGrid w:val="0"/>
        <w:spacing w:line="343" w:lineRule="auto"/>
        <w:ind w:firstLineChars="200" w:firstLine="480"/>
        <w:rPr>
          <w:rFonts w:ascii="宋体" w:hAnsi="宋体" w:cs="宋体"/>
          <w:sz w:val="24"/>
          <w:szCs w:val="24"/>
        </w:rPr>
      </w:pPr>
      <w:r>
        <w:rPr>
          <w:rFonts w:ascii="宋体" w:hAnsi="宋体" w:cs="宋体" w:hint="eastAsia"/>
          <w:sz w:val="24"/>
          <w:szCs w:val="24"/>
        </w:rPr>
        <w:t xml:space="preserve">6、成立日期：2008年04月29日 </w:t>
      </w:r>
    </w:p>
    <w:p w14:paraId="49BE11C0" w14:textId="77777777" w:rsidR="007946E3" w:rsidRDefault="00C16879" w:rsidP="00F671F6">
      <w:pPr>
        <w:widowControl/>
        <w:adjustRightInd w:val="0"/>
        <w:snapToGrid w:val="0"/>
        <w:spacing w:line="343" w:lineRule="auto"/>
        <w:ind w:firstLineChars="200" w:firstLine="480"/>
        <w:rPr>
          <w:rFonts w:ascii="宋体" w:hAnsi="宋体" w:cs="宋体"/>
          <w:sz w:val="24"/>
          <w:szCs w:val="24"/>
        </w:rPr>
      </w:pPr>
      <w:r>
        <w:rPr>
          <w:rFonts w:ascii="宋体" w:hAnsi="宋体" w:cs="宋体" w:hint="eastAsia"/>
          <w:sz w:val="24"/>
          <w:szCs w:val="24"/>
        </w:rPr>
        <w:t xml:space="preserve">7、经营范围：自营和代理各类商品和技术的进出口贸易业务，电子、化工、机械设备、汽车配件的进口、加工、补偿贸易（国家限定经营或禁止进出口商品 和技术除外，涉及许可证或专项审批的凭有效证明经营） </w:t>
      </w:r>
    </w:p>
    <w:p w14:paraId="2C8D806A" w14:textId="77777777" w:rsidR="007946E3" w:rsidRDefault="00C16879" w:rsidP="00F671F6">
      <w:pPr>
        <w:widowControl/>
        <w:adjustRightInd w:val="0"/>
        <w:snapToGrid w:val="0"/>
        <w:spacing w:line="343" w:lineRule="auto"/>
        <w:ind w:firstLineChars="200" w:firstLine="480"/>
        <w:rPr>
          <w:rFonts w:ascii="宋体" w:hAnsi="宋体" w:cs="宋体"/>
          <w:sz w:val="24"/>
          <w:szCs w:val="24"/>
        </w:rPr>
      </w:pPr>
      <w:r>
        <w:rPr>
          <w:rFonts w:ascii="宋体" w:hAnsi="宋体" w:cs="宋体" w:hint="eastAsia"/>
          <w:sz w:val="24"/>
          <w:szCs w:val="24"/>
        </w:rPr>
        <w:t>8、住所：安徽省铜陵市翠湖三路西段399号</w:t>
      </w:r>
    </w:p>
    <w:p w14:paraId="46E32806" w14:textId="77777777" w:rsidR="007946E3" w:rsidRDefault="00C16879" w:rsidP="00F671F6">
      <w:pPr>
        <w:widowControl/>
        <w:adjustRightInd w:val="0"/>
        <w:snapToGrid w:val="0"/>
        <w:spacing w:line="343" w:lineRule="auto"/>
        <w:ind w:firstLineChars="200" w:firstLine="480"/>
        <w:rPr>
          <w:rFonts w:ascii="宋体" w:hAnsi="宋体" w:cs="宋体"/>
          <w:sz w:val="24"/>
          <w:szCs w:val="24"/>
        </w:rPr>
      </w:pPr>
      <w:r>
        <w:rPr>
          <w:rFonts w:ascii="宋体" w:hAnsi="宋体" w:cs="宋体" w:hint="eastAsia"/>
          <w:sz w:val="24"/>
          <w:szCs w:val="24"/>
        </w:rPr>
        <w:t xml:space="preserve">9、与公司的关系：铜峰世贸是公司全资子公司，公司拥有该公司100%股权 </w:t>
      </w:r>
    </w:p>
    <w:p w14:paraId="35598F3F" w14:textId="77777777" w:rsidR="007946E3" w:rsidRDefault="00C16879" w:rsidP="00F671F6">
      <w:pPr>
        <w:widowControl/>
        <w:adjustRightInd w:val="0"/>
        <w:snapToGrid w:val="0"/>
        <w:spacing w:line="343" w:lineRule="auto"/>
        <w:ind w:firstLineChars="200" w:firstLine="480"/>
        <w:rPr>
          <w:rFonts w:ascii="宋体" w:hAnsi="宋体" w:cs="宋体"/>
          <w:sz w:val="24"/>
          <w:szCs w:val="24"/>
        </w:rPr>
      </w:pPr>
      <w:r>
        <w:rPr>
          <w:rFonts w:ascii="宋体" w:hAnsi="宋体" w:cs="宋体" w:hint="eastAsia"/>
          <w:sz w:val="24"/>
          <w:szCs w:val="24"/>
        </w:rPr>
        <w:t>10、</w:t>
      </w:r>
      <w:r>
        <w:rPr>
          <w:rFonts w:ascii="宋体" w:hAnsi="宋体" w:cs="宋体"/>
          <w:sz w:val="24"/>
          <w:szCs w:val="24"/>
        </w:rPr>
        <w:t>被担保人</w:t>
      </w:r>
      <w:r>
        <w:rPr>
          <w:rFonts w:ascii="宋体" w:hAnsi="宋体" w:cs="宋体" w:hint="eastAsia"/>
          <w:sz w:val="24"/>
          <w:szCs w:val="24"/>
        </w:rPr>
        <w:t>铜峰世贸</w:t>
      </w:r>
      <w:r>
        <w:rPr>
          <w:rFonts w:ascii="宋体" w:hAnsi="宋体" w:cs="宋体"/>
          <w:sz w:val="24"/>
          <w:szCs w:val="24"/>
        </w:rPr>
        <w:t>主要财务指标：</w:t>
      </w:r>
    </w:p>
    <w:p w14:paraId="7B8EAEBE" w14:textId="77777777" w:rsidR="007946E3" w:rsidRDefault="00C16879" w:rsidP="00F671F6">
      <w:pPr>
        <w:widowControl/>
        <w:adjustRightInd w:val="0"/>
        <w:snapToGrid w:val="0"/>
        <w:spacing w:line="343" w:lineRule="auto"/>
        <w:ind w:left="630" w:firstLineChars="200" w:firstLine="480"/>
        <w:jc w:val="right"/>
        <w:rPr>
          <w:rFonts w:ascii="宋体" w:hAnsi="宋体" w:cs="宋体"/>
          <w:sz w:val="24"/>
          <w:szCs w:val="24"/>
        </w:rPr>
      </w:pPr>
      <w:r>
        <w:rPr>
          <w:rFonts w:ascii="宋体" w:hAnsi="宋体" w:cs="宋体" w:hint="eastAsia"/>
          <w:sz w:val="24"/>
          <w:szCs w:val="24"/>
        </w:rPr>
        <w:t>单位：万元</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260"/>
        <w:gridCol w:w="3261"/>
      </w:tblGrid>
      <w:tr w:rsidR="007946E3" w14:paraId="2DCDA44B" w14:textId="77777777">
        <w:tc>
          <w:tcPr>
            <w:tcW w:w="2376" w:type="dxa"/>
            <w:shd w:val="clear" w:color="auto" w:fill="auto"/>
            <w:vAlign w:val="center"/>
          </w:tcPr>
          <w:p w14:paraId="7E840B49" w14:textId="77777777" w:rsidR="007946E3" w:rsidRDefault="00C16879" w:rsidP="00F671F6">
            <w:pPr>
              <w:widowControl/>
              <w:adjustRightInd w:val="0"/>
              <w:snapToGrid w:val="0"/>
              <w:spacing w:line="343" w:lineRule="auto"/>
              <w:ind w:firstLineChars="200" w:firstLine="482"/>
              <w:jc w:val="center"/>
              <w:rPr>
                <w:rFonts w:ascii="宋体" w:hAnsi="宋体" w:cs="宋体"/>
                <w:b/>
                <w:bCs/>
                <w:sz w:val="24"/>
              </w:rPr>
            </w:pPr>
            <w:r>
              <w:rPr>
                <w:rFonts w:ascii="宋体" w:hAnsi="宋体" w:cs="宋体" w:hint="eastAsia"/>
                <w:b/>
                <w:bCs/>
                <w:sz w:val="24"/>
              </w:rPr>
              <w:t>财务指标</w:t>
            </w:r>
          </w:p>
        </w:tc>
        <w:tc>
          <w:tcPr>
            <w:tcW w:w="3260" w:type="dxa"/>
            <w:shd w:val="clear" w:color="auto" w:fill="auto"/>
          </w:tcPr>
          <w:p w14:paraId="543B5338" w14:textId="77777777" w:rsidR="007946E3" w:rsidRDefault="00C16879" w:rsidP="00F671F6">
            <w:pPr>
              <w:adjustRightInd w:val="0"/>
              <w:snapToGrid w:val="0"/>
              <w:spacing w:line="343" w:lineRule="auto"/>
              <w:ind w:firstLineChars="200" w:firstLine="482"/>
              <w:jc w:val="right"/>
              <w:rPr>
                <w:rFonts w:ascii="宋体" w:hAnsi="宋体" w:cs="宋体"/>
                <w:b/>
                <w:bCs/>
                <w:color w:val="000000" w:themeColor="text1"/>
                <w:sz w:val="24"/>
              </w:rPr>
            </w:pPr>
            <w:r>
              <w:rPr>
                <w:rFonts w:ascii="宋体" w:hAnsi="宋体" w:cs="宋体" w:hint="eastAsia"/>
                <w:b/>
                <w:bCs/>
                <w:color w:val="000000" w:themeColor="text1"/>
                <w:sz w:val="24"/>
              </w:rPr>
              <w:t>2023年12月31日</w:t>
            </w:r>
          </w:p>
        </w:tc>
        <w:tc>
          <w:tcPr>
            <w:tcW w:w="3261" w:type="dxa"/>
            <w:shd w:val="clear" w:color="auto" w:fill="auto"/>
          </w:tcPr>
          <w:p w14:paraId="7DF04E8E" w14:textId="77777777" w:rsidR="007946E3" w:rsidRDefault="00C16879" w:rsidP="00F671F6">
            <w:pPr>
              <w:adjustRightInd w:val="0"/>
              <w:snapToGrid w:val="0"/>
              <w:spacing w:line="343" w:lineRule="auto"/>
              <w:ind w:firstLineChars="200" w:firstLine="482"/>
              <w:jc w:val="right"/>
              <w:rPr>
                <w:rFonts w:ascii="宋体" w:hAnsi="宋体" w:cs="宋体"/>
                <w:b/>
                <w:bCs/>
                <w:color w:val="000000" w:themeColor="text1"/>
                <w:sz w:val="24"/>
              </w:rPr>
            </w:pPr>
            <w:r>
              <w:rPr>
                <w:rFonts w:ascii="宋体" w:hAnsi="宋体" w:cs="宋体" w:hint="eastAsia"/>
                <w:b/>
                <w:bCs/>
                <w:color w:val="000000" w:themeColor="text1"/>
                <w:sz w:val="24"/>
              </w:rPr>
              <w:t>2024年9月30日</w:t>
            </w:r>
          </w:p>
        </w:tc>
      </w:tr>
      <w:tr w:rsidR="007946E3" w14:paraId="3A0E7F80" w14:textId="77777777">
        <w:tc>
          <w:tcPr>
            <w:tcW w:w="2376" w:type="dxa"/>
            <w:shd w:val="clear" w:color="auto" w:fill="auto"/>
          </w:tcPr>
          <w:p w14:paraId="4F874DD6" w14:textId="77777777" w:rsidR="007946E3" w:rsidRDefault="00C16879" w:rsidP="00F671F6">
            <w:pPr>
              <w:widowControl/>
              <w:adjustRightInd w:val="0"/>
              <w:snapToGrid w:val="0"/>
              <w:spacing w:line="343" w:lineRule="auto"/>
              <w:ind w:firstLineChars="200" w:firstLine="480"/>
              <w:jc w:val="left"/>
              <w:rPr>
                <w:rFonts w:ascii="宋体" w:hAnsi="宋体" w:cs="宋体"/>
                <w:sz w:val="24"/>
              </w:rPr>
            </w:pPr>
            <w:r>
              <w:rPr>
                <w:rFonts w:ascii="宋体" w:hAnsi="宋体" w:cs="宋体" w:hint="eastAsia"/>
                <w:sz w:val="24"/>
              </w:rPr>
              <w:t>资产总计</w:t>
            </w:r>
          </w:p>
        </w:tc>
        <w:tc>
          <w:tcPr>
            <w:tcW w:w="3260" w:type="dxa"/>
            <w:shd w:val="clear" w:color="auto" w:fill="auto"/>
            <w:vAlign w:val="bottom"/>
          </w:tcPr>
          <w:p w14:paraId="05735BC9" w14:textId="77777777" w:rsidR="007946E3" w:rsidRDefault="00C16879" w:rsidP="00F671F6">
            <w:pPr>
              <w:adjustRightInd w:val="0"/>
              <w:snapToGrid w:val="0"/>
              <w:spacing w:line="343" w:lineRule="auto"/>
              <w:ind w:firstLineChars="200" w:firstLine="480"/>
              <w:jc w:val="right"/>
              <w:rPr>
                <w:rFonts w:ascii="宋体" w:hAnsi="宋体" w:cs="宋体"/>
                <w:color w:val="000000" w:themeColor="text1"/>
                <w:sz w:val="24"/>
              </w:rPr>
            </w:pPr>
            <w:r>
              <w:rPr>
                <w:rFonts w:ascii="宋体" w:hAnsi="宋体" w:cs="宋体"/>
                <w:color w:val="000000" w:themeColor="text1"/>
                <w:sz w:val="24"/>
              </w:rPr>
              <w:t>21,577.17</w:t>
            </w:r>
          </w:p>
        </w:tc>
        <w:tc>
          <w:tcPr>
            <w:tcW w:w="3261" w:type="dxa"/>
            <w:shd w:val="clear" w:color="auto" w:fill="auto"/>
            <w:vAlign w:val="bottom"/>
          </w:tcPr>
          <w:p w14:paraId="378BB62B" w14:textId="77777777" w:rsidR="007946E3" w:rsidRDefault="00C16879" w:rsidP="00F671F6">
            <w:pPr>
              <w:adjustRightInd w:val="0"/>
              <w:snapToGrid w:val="0"/>
              <w:spacing w:line="343" w:lineRule="auto"/>
              <w:ind w:firstLineChars="200" w:firstLine="480"/>
              <w:jc w:val="right"/>
              <w:rPr>
                <w:rFonts w:ascii="宋体" w:hAnsi="宋体" w:cs="宋体"/>
                <w:color w:val="000000" w:themeColor="text1"/>
                <w:sz w:val="24"/>
              </w:rPr>
            </w:pPr>
            <w:r>
              <w:rPr>
                <w:rFonts w:ascii="宋体" w:hAnsi="宋体" w:cs="宋体" w:hint="eastAsia"/>
                <w:color w:val="000000" w:themeColor="text1"/>
                <w:sz w:val="24"/>
              </w:rPr>
              <w:t>19,828.04</w:t>
            </w:r>
          </w:p>
        </w:tc>
      </w:tr>
      <w:tr w:rsidR="007946E3" w14:paraId="79BF1A5D" w14:textId="77777777">
        <w:tc>
          <w:tcPr>
            <w:tcW w:w="2376" w:type="dxa"/>
            <w:shd w:val="clear" w:color="auto" w:fill="auto"/>
          </w:tcPr>
          <w:p w14:paraId="6D5670E9" w14:textId="77777777" w:rsidR="007946E3" w:rsidRDefault="00C16879" w:rsidP="00F671F6">
            <w:pPr>
              <w:widowControl/>
              <w:adjustRightInd w:val="0"/>
              <w:snapToGrid w:val="0"/>
              <w:spacing w:line="343" w:lineRule="auto"/>
              <w:ind w:firstLineChars="200" w:firstLine="480"/>
              <w:rPr>
                <w:rFonts w:ascii="宋体" w:hAnsi="宋体" w:cs="宋体"/>
                <w:sz w:val="24"/>
              </w:rPr>
            </w:pPr>
            <w:r>
              <w:rPr>
                <w:rFonts w:ascii="宋体" w:hAnsi="宋体" w:cs="宋体" w:hint="eastAsia"/>
                <w:sz w:val="24"/>
              </w:rPr>
              <w:t>负债合计</w:t>
            </w:r>
          </w:p>
        </w:tc>
        <w:tc>
          <w:tcPr>
            <w:tcW w:w="3260" w:type="dxa"/>
            <w:shd w:val="clear" w:color="auto" w:fill="auto"/>
            <w:vAlign w:val="bottom"/>
          </w:tcPr>
          <w:p w14:paraId="4F29B863" w14:textId="77777777" w:rsidR="007946E3" w:rsidRDefault="00C16879" w:rsidP="00F671F6">
            <w:pPr>
              <w:adjustRightInd w:val="0"/>
              <w:snapToGrid w:val="0"/>
              <w:spacing w:line="343" w:lineRule="auto"/>
              <w:ind w:firstLineChars="200" w:firstLine="480"/>
              <w:jc w:val="right"/>
              <w:rPr>
                <w:rFonts w:ascii="宋体" w:hAnsi="宋体" w:cs="宋体"/>
                <w:color w:val="000000" w:themeColor="text1"/>
                <w:sz w:val="24"/>
              </w:rPr>
            </w:pPr>
            <w:r>
              <w:rPr>
                <w:rFonts w:ascii="宋体" w:hAnsi="宋体" w:cs="宋体"/>
                <w:color w:val="000000" w:themeColor="text1"/>
                <w:sz w:val="24"/>
              </w:rPr>
              <w:t>13,951.16</w:t>
            </w:r>
          </w:p>
        </w:tc>
        <w:tc>
          <w:tcPr>
            <w:tcW w:w="3261" w:type="dxa"/>
            <w:shd w:val="clear" w:color="auto" w:fill="auto"/>
            <w:vAlign w:val="bottom"/>
          </w:tcPr>
          <w:p w14:paraId="0F8D88FC" w14:textId="77777777" w:rsidR="007946E3" w:rsidRDefault="00C16879" w:rsidP="00F671F6">
            <w:pPr>
              <w:adjustRightInd w:val="0"/>
              <w:snapToGrid w:val="0"/>
              <w:spacing w:line="343" w:lineRule="auto"/>
              <w:ind w:firstLineChars="200" w:firstLine="480"/>
              <w:jc w:val="right"/>
              <w:rPr>
                <w:rFonts w:ascii="宋体" w:hAnsi="宋体" w:cs="宋体"/>
                <w:color w:val="000000" w:themeColor="text1"/>
                <w:sz w:val="24"/>
              </w:rPr>
            </w:pPr>
            <w:r>
              <w:rPr>
                <w:rFonts w:ascii="宋体" w:hAnsi="宋体" w:cs="宋体" w:hint="eastAsia"/>
                <w:color w:val="000000" w:themeColor="text1"/>
                <w:sz w:val="24"/>
              </w:rPr>
              <w:t>12,630.98</w:t>
            </w:r>
          </w:p>
        </w:tc>
      </w:tr>
      <w:tr w:rsidR="007946E3" w14:paraId="35B20DE7" w14:textId="77777777">
        <w:trPr>
          <w:trHeight w:val="470"/>
        </w:trPr>
        <w:tc>
          <w:tcPr>
            <w:tcW w:w="2376" w:type="dxa"/>
            <w:shd w:val="clear" w:color="auto" w:fill="auto"/>
          </w:tcPr>
          <w:p w14:paraId="70731FEA" w14:textId="77777777" w:rsidR="007946E3" w:rsidRDefault="00C16879" w:rsidP="00F671F6">
            <w:pPr>
              <w:widowControl/>
              <w:adjustRightInd w:val="0"/>
              <w:snapToGrid w:val="0"/>
              <w:spacing w:line="343" w:lineRule="auto"/>
              <w:ind w:firstLineChars="200" w:firstLine="480"/>
              <w:rPr>
                <w:rFonts w:ascii="宋体" w:hAnsi="宋体" w:cs="宋体"/>
                <w:sz w:val="24"/>
              </w:rPr>
            </w:pPr>
            <w:r>
              <w:rPr>
                <w:rFonts w:ascii="宋体" w:hAnsi="宋体" w:cs="宋体" w:hint="eastAsia"/>
                <w:sz w:val="24"/>
              </w:rPr>
              <w:t>净资产</w:t>
            </w:r>
          </w:p>
        </w:tc>
        <w:tc>
          <w:tcPr>
            <w:tcW w:w="3260" w:type="dxa"/>
            <w:shd w:val="clear" w:color="auto" w:fill="auto"/>
            <w:vAlign w:val="bottom"/>
          </w:tcPr>
          <w:p w14:paraId="259BC4CE" w14:textId="77777777" w:rsidR="007946E3" w:rsidRDefault="00C16879" w:rsidP="00F671F6">
            <w:pPr>
              <w:adjustRightInd w:val="0"/>
              <w:snapToGrid w:val="0"/>
              <w:spacing w:line="343" w:lineRule="auto"/>
              <w:ind w:firstLineChars="200" w:firstLine="480"/>
              <w:jc w:val="right"/>
              <w:rPr>
                <w:rFonts w:ascii="宋体" w:hAnsi="宋体" w:cs="宋体"/>
                <w:color w:val="000000" w:themeColor="text1"/>
                <w:sz w:val="24"/>
              </w:rPr>
            </w:pPr>
            <w:r>
              <w:rPr>
                <w:rFonts w:ascii="宋体" w:hAnsi="宋体" w:cs="宋体"/>
                <w:color w:val="000000" w:themeColor="text1"/>
                <w:sz w:val="24"/>
              </w:rPr>
              <w:t>7,626</w:t>
            </w:r>
            <w:r>
              <w:rPr>
                <w:rFonts w:ascii="宋体" w:hAnsi="宋体" w:cs="宋体" w:hint="eastAsia"/>
                <w:color w:val="000000" w:themeColor="text1"/>
                <w:sz w:val="24"/>
              </w:rPr>
              <w:t>.00</w:t>
            </w:r>
          </w:p>
        </w:tc>
        <w:tc>
          <w:tcPr>
            <w:tcW w:w="3261" w:type="dxa"/>
            <w:shd w:val="clear" w:color="auto" w:fill="auto"/>
            <w:vAlign w:val="bottom"/>
          </w:tcPr>
          <w:p w14:paraId="0759B635" w14:textId="77777777" w:rsidR="007946E3" w:rsidRDefault="00C16879" w:rsidP="00F671F6">
            <w:pPr>
              <w:adjustRightInd w:val="0"/>
              <w:snapToGrid w:val="0"/>
              <w:spacing w:line="343" w:lineRule="auto"/>
              <w:ind w:firstLineChars="200" w:firstLine="480"/>
              <w:jc w:val="right"/>
              <w:rPr>
                <w:rFonts w:ascii="宋体" w:hAnsi="宋体" w:cs="宋体"/>
                <w:color w:val="000000" w:themeColor="text1"/>
                <w:sz w:val="24"/>
              </w:rPr>
            </w:pPr>
            <w:r>
              <w:rPr>
                <w:rFonts w:ascii="宋体" w:hAnsi="宋体" w:cs="宋体" w:hint="eastAsia"/>
                <w:color w:val="000000" w:themeColor="text1"/>
                <w:sz w:val="24"/>
              </w:rPr>
              <w:t>7,197.06</w:t>
            </w:r>
          </w:p>
        </w:tc>
      </w:tr>
      <w:tr w:rsidR="007946E3" w14:paraId="38204E4F" w14:textId="77777777">
        <w:tc>
          <w:tcPr>
            <w:tcW w:w="2376" w:type="dxa"/>
            <w:shd w:val="clear" w:color="auto" w:fill="auto"/>
          </w:tcPr>
          <w:p w14:paraId="48CBC8D7" w14:textId="77777777" w:rsidR="007946E3" w:rsidRDefault="00C16879" w:rsidP="00F671F6">
            <w:pPr>
              <w:widowControl/>
              <w:adjustRightInd w:val="0"/>
              <w:snapToGrid w:val="0"/>
              <w:spacing w:line="343" w:lineRule="auto"/>
              <w:ind w:firstLineChars="200" w:firstLine="482"/>
              <w:jc w:val="center"/>
              <w:rPr>
                <w:rFonts w:ascii="宋体" w:hAnsi="宋体" w:cs="宋体"/>
                <w:b/>
                <w:bCs/>
                <w:sz w:val="24"/>
              </w:rPr>
            </w:pPr>
            <w:r>
              <w:rPr>
                <w:rFonts w:ascii="宋体" w:hAnsi="宋体" w:cs="宋体" w:hint="eastAsia"/>
                <w:b/>
                <w:bCs/>
                <w:sz w:val="24"/>
              </w:rPr>
              <w:t>财务指标</w:t>
            </w:r>
          </w:p>
        </w:tc>
        <w:tc>
          <w:tcPr>
            <w:tcW w:w="3260" w:type="dxa"/>
            <w:shd w:val="clear" w:color="auto" w:fill="auto"/>
          </w:tcPr>
          <w:p w14:paraId="74590225" w14:textId="77777777" w:rsidR="007946E3" w:rsidRDefault="00C16879" w:rsidP="00F671F6">
            <w:pPr>
              <w:widowControl/>
              <w:adjustRightInd w:val="0"/>
              <w:snapToGrid w:val="0"/>
              <w:spacing w:line="343" w:lineRule="auto"/>
              <w:ind w:firstLineChars="200" w:firstLine="482"/>
              <w:jc w:val="right"/>
              <w:rPr>
                <w:rFonts w:ascii="宋体" w:hAnsi="宋体" w:cs="宋体"/>
                <w:b/>
                <w:bCs/>
                <w:color w:val="000000" w:themeColor="text1"/>
                <w:sz w:val="24"/>
              </w:rPr>
            </w:pPr>
            <w:r>
              <w:rPr>
                <w:rFonts w:ascii="宋体" w:hAnsi="宋体" w:cs="宋体" w:hint="eastAsia"/>
                <w:b/>
                <w:bCs/>
                <w:color w:val="000000" w:themeColor="text1"/>
                <w:sz w:val="24"/>
              </w:rPr>
              <w:t>2023年1-12月</w:t>
            </w:r>
          </w:p>
        </w:tc>
        <w:tc>
          <w:tcPr>
            <w:tcW w:w="3261" w:type="dxa"/>
            <w:shd w:val="clear" w:color="auto" w:fill="auto"/>
          </w:tcPr>
          <w:p w14:paraId="3202C8E7" w14:textId="77777777" w:rsidR="007946E3" w:rsidRDefault="00C16879" w:rsidP="00F671F6">
            <w:pPr>
              <w:widowControl/>
              <w:adjustRightInd w:val="0"/>
              <w:snapToGrid w:val="0"/>
              <w:spacing w:line="343" w:lineRule="auto"/>
              <w:ind w:firstLineChars="200" w:firstLine="482"/>
              <w:jc w:val="right"/>
              <w:rPr>
                <w:rFonts w:ascii="宋体" w:hAnsi="宋体" w:cs="宋体"/>
                <w:b/>
                <w:bCs/>
                <w:color w:val="000000" w:themeColor="text1"/>
                <w:sz w:val="24"/>
              </w:rPr>
            </w:pPr>
            <w:r>
              <w:rPr>
                <w:rFonts w:ascii="宋体" w:hAnsi="宋体" w:cs="宋体" w:hint="eastAsia"/>
                <w:b/>
                <w:bCs/>
                <w:color w:val="000000" w:themeColor="text1"/>
                <w:sz w:val="24"/>
              </w:rPr>
              <w:t>2024年1-9月</w:t>
            </w:r>
          </w:p>
        </w:tc>
      </w:tr>
      <w:tr w:rsidR="007946E3" w14:paraId="14738924" w14:textId="77777777">
        <w:tc>
          <w:tcPr>
            <w:tcW w:w="2376" w:type="dxa"/>
            <w:shd w:val="clear" w:color="auto" w:fill="auto"/>
          </w:tcPr>
          <w:p w14:paraId="19BB07F4" w14:textId="77777777" w:rsidR="007946E3" w:rsidRDefault="00C16879" w:rsidP="00F671F6">
            <w:pPr>
              <w:widowControl/>
              <w:adjustRightInd w:val="0"/>
              <w:snapToGrid w:val="0"/>
              <w:spacing w:line="343" w:lineRule="auto"/>
              <w:ind w:firstLineChars="200" w:firstLine="480"/>
              <w:rPr>
                <w:rFonts w:ascii="宋体" w:hAnsi="宋体" w:cs="宋体"/>
                <w:sz w:val="24"/>
              </w:rPr>
            </w:pPr>
            <w:r>
              <w:rPr>
                <w:rFonts w:ascii="宋体" w:hAnsi="宋体" w:cs="宋体" w:hint="eastAsia"/>
                <w:sz w:val="24"/>
              </w:rPr>
              <w:t>营业收入</w:t>
            </w:r>
          </w:p>
        </w:tc>
        <w:tc>
          <w:tcPr>
            <w:tcW w:w="3260" w:type="dxa"/>
            <w:shd w:val="clear" w:color="auto" w:fill="auto"/>
            <w:vAlign w:val="center"/>
          </w:tcPr>
          <w:p w14:paraId="2A318430" w14:textId="77777777" w:rsidR="007946E3" w:rsidRDefault="00C16879" w:rsidP="00F671F6">
            <w:pPr>
              <w:widowControl/>
              <w:adjustRightInd w:val="0"/>
              <w:snapToGrid w:val="0"/>
              <w:spacing w:line="343" w:lineRule="auto"/>
              <w:ind w:firstLineChars="200" w:firstLine="480"/>
              <w:jc w:val="right"/>
              <w:rPr>
                <w:rFonts w:ascii="宋体" w:hAnsi="宋体" w:cs="宋体"/>
                <w:b/>
                <w:bCs/>
                <w:color w:val="000000" w:themeColor="text1"/>
                <w:sz w:val="24"/>
              </w:rPr>
            </w:pPr>
            <w:r>
              <w:rPr>
                <w:rFonts w:ascii="宋体" w:hAnsi="宋体" w:cs="宋体"/>
                <w:sz w:val="24"/>
              </w:rPr>
              <w:t>25,089.83</w:t>
            </w:r>
          </w:p>
        </w:tc>
        <w:tc>
          <w:tcPr>
            <w:tcW w:w="3261" w:type="dxa"/>
            <w:shd w:val="clear" w:color="auto" w:fill="auto"/>
            <w:vAlign w:val="center"/>
          </w:tcPr>
          <w:p w14:paraId="2B6EC2FF" w14:textId="77777777" w:rsidR="007946E3" w:rsidRDefault="00C16879" w:rsidP="00F671F6">
            <w:pPr>
              <w:widowControl/>
              <w:adjustRightInd w:val="0"/>
              <w:snapToGrid w:val="0"/>
              <w:spacing w:line="343" w:lineRule="auto"/>
              <w:ind w:firstLineChars="200" w:firstLine="480"/>
              <w:jc w:val="right"/>
              <w:rPr>
                <w:rFonts w:ascii="宋体" w:hAnsi="宋体" w:cs="宋体"/>
                <w:color w:val="000000" w:themeColor="text1"/>
                <w:sz w:val="24"/>
              </w:rPr>
            </w:pPr>
            <w:r>
              <w:rPr>
                <w:rFonts w:ascii="宋体" w:hAnsi="宋体" w:cs="宋体" w:hint="eastAsia"/>
                <w:color w:val="000000" w:themeColor="text1"/>
                <w:sz w:val="24"/>
              </w:rPr>
              <w:t>21,748.89</w:t>
            </w:r>
          </w:p>
        </w:tc>
      </w:tr>
      <w:tr w:rsidR="007946E3" w14:paraId="08DB3B6E" w14:textId="77777777">
        <w:tc>
          <w:tcPr>
            <w:tcW w:w="2376" w:type="dxa"/>
            <w:shd w:val="clear" w:color="auto" w:fill="auto"/>
          </w:tcPr>
          <w:p w14:paraId="7D5BA20A" w14:textId="77777777" w:rsidR="007946E3" w:rsidRDefault="00C16879" w:rsidP="00F671F6">
            <w:pPr>
              <w:widowControl/>
              <w:adjustRightInd w:val="0"/>
              <w:snapToGrid w:val="0"/>
              <w:spacing w:line="343" w:lineRule="auto"/>
              <w:ind w:firstLineChars="200" w:firstLine="480"/>
              <w:rPr>
                <w:rFonts w:ascii="宋体" w:hAnsi="宋体" w:cs="宋体"/>
                <w:sz w:val="24"/>
              </w:rPr>
            </w:pPr>
            <w:r>
              <w:rPr>
                <w:rFonts w:ascii="宋体" w:hAnsi="宋体" w:cs="宋体" w:hint="eastAsia"/>
                <w:sz w:val="24"/>
              </w:rPr>
              <w:t>净利润</w:t>
            </w:r>
          </w:p>
        </w:tc>
        <w:tc>
          <w:tcPr>
            <w:tcW w:w="3260" w:type="dxa"/>
            <w:shd w:val="clear" w:color="auto" w:fill="auto"/>
            <w:vAlign w:val="center"/>
          </w:tcPr>
          <w:p w14:paraId="34431FCE" w14:textId="77777777" w:rsidR="007946E3" w:rsidRDefault="00C16879" w:rsidP="00F671F6">
            <w:pPr>
              <w:widowControl/>
              <w:adjustRightInd w:val="0"/>
              <w:snapToGrid w:val="0"/>
              <w:spacing w:line="343" w:lineRule="auto"/>
              <w:ind w:firstLineChars="200" w:firstLine="480"/>
              <w:jc w:val="right"/>
              <w:rPr>
                <w:rFonts w:ascii="宋体" w:hAnsi="宋体" w:cs="宋体"/>
                <w:color w:val="000000" w:themeColor="text1"/>
                <w:sz w:val="24"/>
              </w:rPr>
            </w:pPr>
            <w:r>
              <w:rPr>
                <w:rFonts w:ascii="宋体" w:hAnsi="宋体" w:cs="宋体"/>
                <w:color w:val="000000" w:themeColor="text1"/>
                <w:sz w:val="24"/>
              </w:rPr>
              <w:t>144.79</w:t>
            </w:r>
          </w:p>
        </w:tc>
        <w:tc>
          <w:tcPr>
            <w:tcW w:w="3261" w:type="dxa"/>
            <w:shd w:val="clear" w:color="auto" w:fill="auto"/>
            <w:vAlign w:val="center"/>
          </w:tcPr>
          <w:p w14:paraId="28ED9ED6" w14:textId="77777777" w:rsidR="007946E3" w:rsidRDefault="00C16879" w:rsidP="00F671F6">
            <w:pPr>
              <w:widowControl/>
              <w:adjustRightInd w:val="0"/>
              <w:snapToGrid w:val="0"/>
              <w:spacing w:line="343" w:lineRule="auto"/>
              <w:ind w:firstLineChars="200" w:firstLine="480"/>
              <w:jc w:val="right"/>
              <w:rPr>
                <w:rFonts w:ascii="宋体" w:hAnsi="宋体" w:cs="宋体"/>
                <w:color w:val="000000" w:themeColor="text1"/>
                <w:sz w:val="24"/>
              </w:rPr>
            </w:pPr>
            <w:r>
              <w:rPr>
                <w:rFonts w:ascii="宋体" w:hAnsi="宋体" w:cs="宋体" w:hint="eastAsia"/>
                <w:color w:val="000000" w:themeColor="text1"/>
                <w:sz w:val="24"/>
              </w:rPr>
              <w:t>-432.43</w:t>
            </w:r>
          </w:p>
        </w:tc>
      </w:tr>
    </w:tbl>
    <w:p w14:paraId="66820689" w14:textId="77777777" w:rsidR="007946E3" w:rsidRDefault="007946E3" w:rsidP="00F671F6">
      <w:pPr>
        <w:widowControl/>
        <w:adjustRightInd w:val="0"/>
        <w:snapToGrid w:val="0"/>
        <w:spacing w:line="343" w:lineRule="auto"/>
        <w:ind w:firstLineChars="200" w:firstLine="480"/>
        <w:rPr>
          <w:rFonts w:ascii="黑体" w:eastAsia="黑体" w:hAnsi="黑体"/>
          <w:bCs/>
          <w:sz w:val="24"/>
          <w:szCs w:val="24"/>
        </w:rPr>
      </w:pPr>
    </w:p>
    <w:p w14:paraId="4EAF58F4" w14:textId="77777777" w:rsidR="007946E3" w:rsidRDefault="00C16879" w:rsidP="00F671F6">
      <w:pPr>
        <w:widowControl/>
        <w:adjustRightInd w:val="0"/>
        <w:snapToGrid w:val="0"/>
        <w:spacing w:line="343" w:lineRule="auto"/>
        <w:ind w:firstLineChars="200" w:firstLine="480"/>
        <w:rPr>
          <w:rFonts w:ascii="黑体" w:eastAsia="黑体" w:hAnsi="黑体"/>
          <w:bCs/>
          <w:sz w:val="24"/>
          <w:szCs w:val="24"/>
        </w:rPr>
      </w:pPr>
      <w:r>
        <w:rPr>
          <w:rFonts w:ascii="黑体" w:eastAsia="黑体" w:hAnsi="黑体" w:hint="eastAsia"/>
          <w:bCs/>
          <w:sz w:val="24"/>
          <w:szCs w:val="24"/>
        </w:rPr>
        <w:lastRenderedPageBreak/>
        <w:t>三、担保协议的主要内容</w:t>
      </w:r>
    </w:p>
    <w:p w14:paraId="3E423CE7" w14:textId="77777777" w:rsidR="007946E3" w:rsidRDefault="00C16879" w:rsidP="00F671F6">
      <w:pPr>
        <w:widowControl/>
        <w:adjustRightInd w:val="0"/>
        <w:snapToGrid w:val="0"/>
        <w:spacing w:line="343"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1、保证人名称：安徽铜峰电子股份有限公司</w:t>
      </w:r>
    </w:p>
    <w:p w14:paraId="2F8F42FE" w14:textId="77777777" w:rsidR="007946E3" w:rsidRDefault="00C16879" w:rsidP="00F671F6">
      <w:pPr>
        <w:widowControl/>
        <w:adjustRightInd w:val="0"/>
        <w:snapToGrid w:val="0"/>
        <w:spacing w:line="343"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2、债权人名称：</w:t>
      </w:r>
      <w:r>
        <w:rPr>
          <w:rFonts w:ascii="宋体" w:hAnsi="宋体" w:hint="eastAsia"/>
          <w:color w:val="000000" w:themeColor="text1"/>
          <w:sz w:val="24"/>
        </w:rPr>
        <w:t>招商银行股份有限公司合肥分行</w:t>
      </w:r>
    </w:p>
    <w:p w14:paraId="755564C4" w14:textId="77777777" w:rsidR="007946E3" w:rsidRDefault="00C16879" w:rsidP="00F671F6">
      <w:pPr>
        <w:widowControl/>
        <w:adjustRightInd w:val="0"/>
        <w:snapToGrid w:val="0"/>
        <w:spacing w:line="343" w:lineRule="auto"/>
        <w:ind w:firstLineChars="200" w:firstLine="480"/>
        <w:rPr>
          <w:rFonts w:ascii="宋体" w:hAnsi="宋体" w:cs="宋体"/>
          <w:sz w:val="24"/>
          <w:szCs w:val="24"/>
        </w:rPr>
      </w:pPr>
      <w:r>
        <w:rPr>
          <w:rFonts w:ascii="宋体" w:hAnsi="宋体" w:cs="宋体" w:hint="eastAsia"/>
          <w:color w:val="000000" w:themeColor="text1"/>
          <w:sz w:val="24"/>
          <w:szCs w:val="24"/>
        </w:rPr>
        <w:t>3、债务人名称：</w:t>
      </w:r>
      <w:r>
        <w:rPr>
          <w:rFonts w:ascii="宋体" w:hAnsi="宋体" w:cs="宋体" w:hint="eastAsia"/>
          <w:sz w:val="24"/>
          <w:szCs w:val="24"/>
        </w:rPr>
        <w:t>安徽铜峰世贸进出口有限公司</w:t>
      </w:r>
    </w:p>
    <w:p w14:paraId="5FA1BCC0" w14:textId="77777777" w:rsidR="007946E3" w:rsidRDefault="00C16879" w:rsidP="00F671F6">
      <w:pPr>
        <w:widowControl/>
        <w:adjustRightInd w:val="0"/>
        <w:snapToGrid w:val="0"/>
        <w:spacing w:line="343" w:lineRule="auto"/>
        <w:ind w:firstLineChars="200" w:firstLine="480"/>
        <w:rPr>
          <w:rFonts w:ascii="宋体" w:hAnsi="宋体" w:cs="宋体"/>
          <w:sz w:val="24"/>
          <w:szCs w:val="24"/>
        </w:rPr>
      </w:pPr>
      <w:r>
        <w:rPr>
          <w:rFonts w:ascii="宋体" w:hAnsi="宋体" w:cs="宋体" w:hint="eastAsia"/>
          <w:sz w:val="24"/>
          <w:szCs w:val="24"/>
        </w:rPr>
        <w:t>4、担保方式：连带责任担保</w:t>
      </w:r>
    </w:p>
    <w:p w14:paraId="3528E7FD" w14:textId="77777777" w:rsidR="007946E3" w:rsidRDefault="00C16879" w:rsidP="00F671F6">
      <w:pPr>
        <w:widowControl/>
        <w:adjustRightInd w:val="0"/>
        <w:snapToGrid w:val="0"/>
        <w:spacing w:line="343" w:lineRule="auto"/>
        <w:ind w:firstLineChars="200" w:firstLine="480"/>
        <w:rPr>
          <w:rFonts w:ascii="宋体" w:hAnsi="宋体" w:cs="宋体"/>
          <w:sz w:val="24"/>
          <w:szCs w:val="24"/>
        </w:rPr>
      </w:pPr>
      <w:r>
        <w:rPr>
          <w:rFonts w:ascii="宋体" w:hAnsi="宋体" w:cs="宋体" w:hint="eastAsia"/>
          <w:sz w:val="24"/>
          <w:szCs w:val="24"/>
        </w:rPr>
        <w:t>5、担保期限：三年</w:t>
      </w:r>
    </w:p>
    <w:p w14:paraId="0CE7A32A" w14:textId="77777777" w:rsidR="007946E3" w:rsidRDefault="00C16879" w:rsidP="00F671F6">
      <w:pPr>
        <w:widowControl/>
        <w:adjustRightInd w:val="0"/>
        <w:snapToGrid w:val="0"/>
        <w:spacing w:line="343" w:lineRule="auto"/>
        <w:ind w:firstLineChars="200" w:firstLine="480"/>
        <w:rPr>
          <w:rFonts w:ascii="宋体" w:hAnsi="宋体" w:cs="宋体"/>
          <w:sz w:val="24"/>
          <w:szCs w:val="24"/>
        </w:rPr>
      </w:pPr>
      <w:r>
        <w:rPr>
          <w:rFonts w:ascii="宋体" w:hAnsi="宋体" w:cs="宋体" w:hint="eastAsia"/>
          <w:sz w:val="24"/>
          <w:szCs w:val="24"/>
        </w:rPr>
        <w:t>6、担保金额：9,500万元人民币</w:t>
      </w:r>
    </w:p>
    <w:p w14:paraId="1DF42017" w14:textId="77777777" w:rsidR="007946E3" w:rsidRDefault="00C16879" w:rsidP="00F671F6">
      <w:pPr>
        <w:widowControl/>
        <w:adjustRightInd w:val="0"/>
        <w:snapToGrid w:val="0"/>
        <w:spacing w:line="343" w:lineRule="auto"/>
        <w:ind w:firstLineChars="200" w:firstLine="480"/>
        <w:rPr>
          <w:rFonts w:ascii="宋体" w:hAnsi="宋体" w:cs="宋体"/>
          <w:sz w:val="24"/>
          <w:szCs w:val="24"/>
        </w:rPr>
      </w:pPr>
      <w:r>
        <w:rPr>
          <w:rFonts w:ascii="宋体" w:hAnsi="宋体" w:cs="宋体" w:hint="eastAsia"/>
          <w:sz w:val="24"/>
          <w:szCs w:val="24"/>
        </w:rPr>
        <w:t>7、保证范围：包括本金、利息、罚息、复息、违约金等。</w:t>
      </w:r>
    </w:p>
    <w:p w14:paraId="007EE228" w14:textId="77777777" w:rsidR="007946E3" w:rsidRDefault="007946E3" w:rsidP="00F671F6">
      <w:pPr>
        <w:widowControl/>
        <w:adjustRightInd w:val="0"/>
        <w:snapToGrid w:val="0"/>
        <w:spacing w:line="343" w:lineRule="auto"/>
        <w:ind w:firstLineChars="200" w:firstLine="480"/>
        <w:rPr>
          <w:rFonts w:ascii="宋体" w:hAnsi="宋体" w:cs="宋体"/>
          <w:sz w:val="24"/>
          <w:szCs w:val="24"/>
        </w:rPr>
      </w:pPr>
    </w:p>
    <w:p w14:paraId="1079E580" w14:textId="77777777" w:rsidR="007946E3" w:rsidRDefault="00C16879" w:rsidP="00F671F6">
      <w:pPr>
        <w:widowControl/>
        <w:adjustRightInd w:val="0"/>
        <w:snapToGrid w:val="0"/>
        <w:spacing w:line="343" w:lineRule="auto"/>
        <w:ind w:firstLineChars="200" w:firstLine="480"/>
        <w:rPr>
          <w:rFonts w:ascii="黑体" w:eastAsia="黑体" w:hAnsi="黑体"/>
          <w:bCs/>
          <w:sz w:val="24"/>
          <w:szCs w:val="24"/>
        </w:rPr>
      </w:pPr>
      <w:r>
        <w:rPr>
          <w:rFonts w:ascii="黑体" w:eastAsia="黑体" w:hAnsi="黑体" w:hint="eastAsia"/>
          <w:bCs/>
          <w:sz w:val="24"/>
          <w:szCs w:val="24"/>
        </w:rPr>
        <w:t>四、担保的必要性和合理性</w:t>
      </w:r>
    </w:p>
    <w:p w14:paraId="16CCBADF" w14:textId="77777777" w:rsidR="007946E3" w:rsidRDefault="00C16879" w:rsidP="00F671F6">
      <w:pPr>
        <w:widowControl/>
        <w:adjustRightInd w:val="0"/>
        <w:snapToGrid w:val="0"/>
        <w:spacing w:line="343" w:lineRule="auto"/>
        <w:ind w:firstLineChars="200" w:firstLine="480"/>
        <w:rPr>
          <w:rFonts w:ascii="宋体" w:hAnsi="宋体" w:cs="宋体"/>
          <w:sz w:val="24"/>
          <w:szCs w:val="24"/>
        </w:rPr>
      </w:pPr>
      <w:r>
        <w:rPr>
          <w:rFonts w:ascii="宋体" w:hAnsi="宋体" w:cs="宋体" w:hint="eastAsia"/>
          <w:sz w:val="24"/>
          <w:szCs w:val="24"/>
        </w:rPr>
        <w:t>本次担保系为满足子公司的生产经营及补充流动资金，符合公司整体利益及发展战略，且担保对象为公司全资子公司，相关担保风险可以控制。</w:t>
      </w:r>
    </w:p>
    <w:p w14:paraId="746AAD2D" w14:textId="77777777" w:rsidR="007946E3" w:rsidRDefault="007946E3" w:rsidP="00F671F6">
      <w:pPr>
        <w:widowControl/>
        <w:adjustRightInd w:val="0"/>
        <w:snapToGrid w:val="0"/>
        <w:spacing w:line="343" w:lineRule="auto"/>
        <w:ind w:firstLineChars="200" w:firstLine="480"/>
        <w:rPr>
          <w:rFonts w:ascii="宋体" w:hAnsi="宋体" w:cs="宋体"/>
          <w:sz w:val="24"/>
          <w:szCs w:val="24"/>
        </w:rPr>
      </w:pPr>
    </w:p>
    <w:p w14:paraId="773E0A40" w14:textId="77777777" w:rsidR="007946E3" w:rsidRDefault="00C16879" w:rsidP="00F671F6">
      <w:pPr>
        <w:widowControl/>
        <w:adjustRightInd w:val="0"/>
        <w:snapToGrid w:val="0"/>
        <w:spacing w:line="343" w:lineRule="auto"/>
        <w:ind w:firstLineChars="200" w:firstLine="480"/>
        <w:rPr>
          <w:rFonts w:ascii="黑体" w:eastAsia="黑体" w:hAnsi="黑体"/>
          <w:bCs/>
          <w:sz w:val="24"/>
          <w:szCs w:val="24"/>
        </w:rPr>
      </w:pPr>
      <w:r>
        <w:rPr>
          <w:rFonts w:ascii="黑体" w:eastAsia="黑体" w:hAnsi="黑体" w:hint="eastAsia"/>
          <w:bCs/>
          <w:sz w:val="24"/>
          <w:szCs w:val="24"/>
        </w:rPr>
        <w:t>五、董事会意见</w:t>
      </w:r>
    </w:p>
    <w:p w14:paraId="5897FB61" w14:textId="77777777" w:rsidR="007946E3" w:rsidRDefault="00C16879" w:rsidP="00F671F6">
      <w:pPr>
        <w:widowControl/>
        <w:adjustRightInd w:val="0"/>
        <w:snapToGrid w:val="0"/>
        <w:spacing w:line="343" w:lineRule="auto"/>
        <w:ind w:firstLineChars="200" w:firstLine="480"/>
        <w:rPr>
          <w:rFonts w:asciiTheme="minorEastAsia" w:eastAsiaTheme="minorEastAsia" w:hAnsiTheme="minorEastAsia" w:cs="宋体"/>
          <w:sz w:val="24"/>
          <w:szCs w:val="24"/>
        </w:rPr>
      </w:pPr>
      <w:r>
        <w:rPr>
          <w:rFonts w:ascii="宋体" w:hAnsi="宋体" w:cs="宋体" w:hint="eastAsia"/>
          <w:sz w:val="24"/>
          <w:szCs w:val="24"/>
        </w:rPr>
        <w:t>董事会认为：</w:t>
      </w:r>
      <w:r>
        <w:rPr>
          <w:rFonts w:asciiTheme="minorEastAsia" w:eastAsiaTheme="minorEastAsia" w:hAnsiTheme="minorEastAsia" w:cs="宋体" w:hint="eastAsia"/>
          <w:sz w:val="24"/>
          <w:szCs w:val="24"/>
        </w:rPr>
        <w:t>本次调剂担保额度属于董事会决议授权范围内的调剂，</w:t>
      </w:r>
      <w:r>
        <w:rPr>
          <w:rFonts w:asciiTheme="minorEastAsia" w:eastAsiaTheme="minorEastAsia" w:hAnsiTheme="minorEastAsia" w:cs="宋体"/>
          <w:sz w:val="24"/>
          <w:szCs w:val="24"/>
        </w:rPr>
        <w:t>调剂</w:t>
      </w:r>
      <w:r>
        <w:rPr>
          <w:rFonts w:asciiTheme="minorEastAsia" w:eastAsiaTheme="minorEastAsia" w:hAnsiTheme="minorEastAsia" w:cs="宋体" w:hint="eastAsia"/>
          <w:sz w:val="24"/>
          <w:szCs w:val="24"/>
        </w:rPr>
        <w:t>的</w:t>
      </w:r>
      <w:r>
        <w:rPr>
          <w:rFonts w:asciiTheme="minorEastAsia" w:eastAsiaTheme="minorEastAsia" w:hAnsiTheme="minorEastAsia" w:cs="宋体"/>
          <w:sz w:val="24"/>
          <w:szCs w:val="24"/>
        </w:rPr>
        <w:t>子公司均</w:t>
      </w:r>
      <w:r>
        <w:rPr>
          <w:rFonts w:ascii="宋体" w:hAnsi="宋体" w:hint="eastAsia"/>
          <w:color w:val="000000" w:themeColor="text1"/>
          <w:sz w:val="24"/>
          <w:szCs w:val="24"/>
        </w:rPr>
        <w:t>为资产负债率70%以下公司，调剂担保</w:t>
      </w:r>
      <w:r>
        <w:rPr>
          <w:rFonts w:ascii="宋体" w:hAnsi="宋体"/>
          <w:color w:val="000000" w:themeColor="text1"/>
          <w:sz w:val="24"/>
          <w:szCs w:val="24"/>
        </w:rPr>
        <w:t>额度</w:t>
      </w:r>
      <w:r>
        <w:rPr>
          <w:rFonts w:asciiTheme="minorEastAsia" w:eastAsiaTheme="minorEastAsia" w:hAnsiTheme="minorEastAsia" w:cs="宋体"/>
          <w:sz w:val="24"/>
          <w:szCs w:val="24"/>
        </w:rPr>
        <w:t>有利于</w:t>
      </w:r>
      <w:r>
        <w:rPr>
          <w:rFonts w:asciiTheme="minorEastAsia" w:eastAsiaTheme="minorEastAsia" w:hAnsiTheme="minorEastAsia" w:cs="宋体" w:hint="eastAsia"/>
          <w:sz w:val="24"/>
          <w:szCs w:val="24"/>
        </w:rPr>
        <w:t>保障公司</w:t>
      </w:r>
      <w:r>
        <w:rPr>
          <w:rFonts w:asciiTheme="minorEastAsia" w:eastAsiaTheme="minorEastAsia" w:hAnsiTheme="minorEastAsia" w:cs="宋体"/>
          <w:sz w:val="24"/>
          <w:szCs w:val="24"/>
        </w:rPr>
        <w:t>业务持续</w:t>
      </w:r>
      <w:r>
        <w:rPr>
          <w:rFonts w:asciiTheme="minorEastAsia" w:eastAsiaTheme="minorEastAsia" w:hAnsiTheme="minorEastAsia" w:cs="宋体" w:hint="eastAsia"/>
          <w:sz w:val="24"/>
          <w:szCs w:val="24"/>
        </w:rPr>
        <w:t>稳健</w:t>
      </w:r>
      <w:r>
        <w:rPr>
          <w:rFonts w:asciiTheme="minorEastAsia" w:eastAsiaTheme="minorEastAsia" w:hAnsiTheme="minorEastAsia" w:cs="宋体"/>
          <w:sz w:val="24"/>
          <w:szCs w:val="24"/>
        </w:rPr>
        <w:t>发展，符合公司整体利益和发展</w:t>
      </w:r>
      <w:r>
        <w:rPr>
          <w:rFonts w:asciiTheme="minorEastAsia" w:eastAsiaTheme="minorEastAsia" w:hAnsiTheme="minorEastAsia" w:cs="宋体" w:hint="eastAsia"/>
          <w:sz w:val="24"/>
          <w:szCs w:val="24"/>
        </w:rPr>
        <w:t>战略。</w:t>
      </w:r>
    </w:p>
    <w:p w14:paraId="1FEAED8C" w14:textId="77777777" w:rsidR="007946E3" w:rsidRDefault="00C16879" w:rsidP="00F671F6">
      <w:pPr>
        <w:widowControl/>
        <w:adjustRightInd w:val="0"/>
        <w:snapToGrid w:val="0"/>
        <w:spacing w:line="343" w:lineRule="auto"/>
        <w:ind w:firstLineChars="200" w:firstLine="480"/>
        <w:rPr>
          <w:rFonts w:ascii="宋体" w:hAnsi="宋体" w:cs="宋体"/>
          <w:sz w:val="24"/>
          <w:szCs w:val="24"/>
        </w:rPr>
      </w:pPr>
      <w:r>
        <w:rPr>
          <w:rFonts w:ascii="宋体" w:hAnsi="宋体" w:cs="宋体" w:hint="eastAsia"/>
          <w:sz w:val="24"/>
          <w:szCs w:val="24"/>
        </w:rPr>
        <w:t>全资子公司铜峰世贸目前主要负责公司进出口业务，代理公司生产所需原材料、设备配件的进口以及产品的出口业务</w:t>
      </w:r>
      <w:r>
        <w:rPr>
          <w:rFonts w:ascii="宋体" w:hAnsi="宋体" w:cs="宋体" w:hint="eastAsia"/>
          <w:color w:val="000000" w:themeColor="text1"/>
          <w:sz w:val="24"/>
          <w:szCs w:val="24"/>
        </w:rPr>
        <w:t>。本次为铜峰世贸提供的担保</w:t>
      </w:r>
      <w:r>
        <w:rPr>
          <w:rFonts w:ascii="宋体" w:hAnsi="宋体" w:cs="宋体" w:hint="eastAsia"/>
          <w:sz w:val="24"/>
          <w:szCs w:val="24"/>
        </w:rPr>
        <w:t>，将主要用于满足该公司在代理公司相关进出口业务中对资金需求，以保障公司生产经营的需要,有利于公司生产经营的平稳运行。铜峰世贸为公司的全资子公司，相关担保风险可以控制。</w:t>
      </w:r>
    </w:p>
    <w:p w14:paraId="47846080" w14:textId="77777777" w:rsidR="007946E3" w:rsidRDefault="007946E3" w:rsidP="00F671F6">
      <w:pPr>
        <w:widowControl/>
        <w:adjustRightInd w:val="0"/>
        <w:snapToGrid w:val="0"/>
        <w:spacing w:line="343" w:lineRule="auto"/>
        <w:ind w:firstLineChars="200" w:firstLine="480"/>
        <w:rPr>
          <w:rFonts w:ascii="宋体" w:hAnsi="宋体" w:cs="宋体"/>
          <w:sz w:val="24"/>
          <w:szCs w:val="24"/>
        </w:rPr>
      </w:pPr>
    </w:p>
    <w:p w14:paraId="407EF93B" w14:textId="77777777" w:rsidR="007946E3" w:rsidRDefault="00C16879" w:rsidP="00F671F6">
      <w:pPr>
        <w:widowControl/>
        <w:adjustRightInd w:val="0"/>
        <w:snapToGrid w:val="0"/>
        <w:spacing w:line="343" w:lineRule="auto"/>
        <w:ind w:firstLineChars="200" w:firstLine="480"/>
        <w:rPr>
          <w:rFonts w:ascii="黑体" w:eastAsia="黑体" w:hAnsi="黑体"/>
          <w:bCs/>
          <w:sz w:val="24"/>
          <w:szCs w:val="24"/>
        </w:rPr>
      </w:pPr>
      <w:r>
        <w:rPr>
          <w:rFonts w:ascii="黑体" w:eastAsia="黑体" w:hAnsi="黑体" w:hint="eastAsia"/>
          <w:bCs/>
          <w:sz w:val="24"/>
          <w:szCs w:val="24"/>
        </w:rPr>
        <w:t>六、累计对外担保数量及逾期担保的数量</w:t>
      </w:r>
    </w:p>
    <w:p w14:paraId="2627A713" w14:textId="77777777" w:rsidR="007946E3" w:rsidRDefault="00C16879" w:rsidP="00F671F6">
      <w:pPr>
        <w:widowControl/>
        <w:adjustRightInd w:val="0"/>
        <w:snapToGrid w:val="0"/>
        <w:spacing w:line="343" w:lineRule="auto"/>
        <w:ind w:firstLineChars="200" w:firstLine="480"/>
        <w:rPr>
          <w:rFonts w:ascii="宋体" w:hAnsi="宋体"/>
          <w:sz w:val="24"/>
          <w:szCs w:val="24"/>
        </w:rPr>
      </w:pPr>
      <w:r>
        <w:rPr>
          <w:rFonts w:ascii="宋体" w:hAnsi="宋体" w:cs="宋体" w:hint="eastAsia"/>
          <w:sz w:val="24"/>
          <w:szCs w:val="24"/>
        </w:rPr>
        <w:t>截至目前，公司累计对外担保总额</w:t>
      </w:r>
      <w:r>
        <w:rPr>
          <w:rFonts w:ascii="宋体" w:hAnsi="宋体" w:cs="宋体" w:hint="eastAsia"/>
          <w:color w:val="000000" w:themeColor="text1"/>
          <w:sz w:val="24"/>
          <w:szCs w:val="24"/>
        </w:rPr>
        <w:t>为10,500万元人民币（不含本次担保），占公司2023年度经审计净资产的6.15%，以</w:t>
      </w:r>
      <w:r>
        <w:rPr>
          <w:rFonts w:ascii="宋体" w:hAnsi="宋体" w:cs="宋体" w:hint="eastAsia"/>
          <w:sz w:val="24"/>
          <w:szCs w:val="24"/>
        </w:rPr>
        <w:t>上担保全部系对控股子公司的担保。公司无逾期对外担保。</w:t>
      </w:r>
    </w:p>
    <w:p w14:paraId="10955D11" w14:textId="77777777" w:rsidR="007946E3" w:rsidRDefault="00C16879" w:rsidP="00F671F6">
      <w:pPr>
        <w:widowControl/>
        <w:adjustRightInd w:val="0"/>
        <w:snapToGrid w:val="0"/>
        <w:spacing w:line="343" w:lineRule="auto"/>
        <w:ind w:firstLineChars="200" w:firstLine="480"/>
        <w:rPr>
          <w:rFonts w:ascii="宋体" w:hAnsi="宋体"/>
          <w:sz w:val="24"/>
          <w:szCs w:val="24"/>
        </w:rPr>
      </w:pPr>
      <w:r>
        <w:rPr>
          <w:rFonts w:ascii="宋体" w:hAnsi="宋体" w:hint="eastAsia"/>
          <w:sz w:val="24"/>
          <w:szCs w:val="24"/>
        </w:rPr>
        <w:t>特此公告。</w:t>
      </w:r>
    </w:p>
    <w:p w14:paraId="6DCF0C68" w14:textId="77777777" w:rsidR="007946E3" w:rsidRDefault="007946E3" w:rsidP="00F671F6">
      <w:pPr>
        <w:widowControl/>
        <w:adjustRightInd w:val="0"/>
        <w:snapToGrid w:val="0"/>
        <w:spacing w:line="343" w:lineRule="auto"/>
        <w:ind w:firstLineChars="200" w:firstLine="480"/>
        <w:rPr>
          <w:rFonts w:ascii="宋体" w:hAnsi="宋体"/>
          <w:color w:val="000000" w:themeColor="text1"/>
          <w:sz w:val="24"/>
          <w:szCs w:val="24"/>
        </w:rPr>
      </w:pPr>
    </w:p>
    <w:p w14:paraId="70C9203E" w14:textId="77777777" w:rsidR="007946E3" w:rsidRDefault="00C16879" w:rsidP="00F671F6">
      <w:pPr>
        <w:widowControl/>
        <w:adjustRightInd w:val="0"/>
        <w:snapToGrid w:val="0"/>
        <w:spacing w:line="343" w:lineRule="auto"/>
        <w:ind w:firstLineChars="200" w:firstLine="480"/>
        <w:jc w:val="right"/>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安徽铜峰电子股份有限公司董事会</w:t>
      </w:r>
    </w:p>
    <w:p w14:paraId="4DEF1C70" w14:textId="77777777" w:rsidR="007946E3" w:rsidRDefault="00C16879" w:rsidP="00F671F6">
      <w:pPr>
        <w:widowControl/>
        <w:adjustRightInd w:val="0"/>
        <w:snapToGrid w:val="0"/>
        <w:spacing w:line="343" w:lineRule="auto"/>
        <w:ind w:right="480" w:firstLineChars="200" w:firstLine="48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 xml:space="preserve">                                          2024年11月29日</w:t>
      </w:r>
    </w:p>
    <w:sectPr w:rsidR="007946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BACD1"/>
    <w:multiLevelType w:val="singleLevel"/>
    <w:tmpl w:val="1E0BACD1"/>
    <w:lvl w:ilvl="0">
      <w:start w:val="3"/>
      <w:numFmt w:val="chineseCounting"/>
      <w:suff w:val="nothing"/>
      <w:lvlText w:val="（%1）"/>
      <w:lvlJc w:val="left"/>
      <w:rPr>
        <w:rFonts w:hint="eastAsia"/>
      </w:rPr>
    </w:lvl>
  </w:abstractNum>
  <w:abstractNum w:abstractNumId="1" w15:restartNumberingAfterBreak="0">
    <w:nsid w:val="20D37F28"/>
    <w:multiLevelType w:val="multilevel"/>
    <w:tmpl w:val="20D37F2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yMjEzNmY3YWYwZGUzN2JjNTcxYjdmNzY2ZmY0NTUifQ=="/>
  </w:docVars>
  <w:rsids>
    <w:rsidRoot w:val="00BF2ECD"/>
    <w:rsid w:val="00000558"/>
    <w:rsid w:val="00000BC9"/>
    <w:rsid w:val="000040C9"/>
    <w:rsid w:val="00037429"/>
    <w:rsid w:val="00044B7A"/>
    <w:rsid w:val="00050D8C"/>
    <w:rsid w:val="00051D15"/>
    <w:rsid w:val="00060DFA"/>
    <w:rsid w:val="00064333"/>
    <w:rsid w:val="000671F4"/>
    <w:rsid w:val="0007156E"/>
    <w:rsid w:val="000764C3"/>
    <w:rsid w:val="00082408"/>
    <w:rsid w:val="00095674"/>
    <w:rsid w:val="000B677B"/>
    <w:rsid w:val="000C346C"/>
    <w:rsid w:val="000E766F"/>
    <w:rsid w:val="000F447F"/>
    <w:rsid w:val="0011270F"/>
    <w:rsid w:val="00115696"/>
    <w:rsid w:val="00124FA5"/>
    <w:rsid w:val="00125C8C"/>
    <w:rsid w:val="00126188"/>
    <w:rsid w:val="0013045A"/>
    <w:rsid w:val="00130A6A"/>
    <w:rsid w:val="001335CF"/>
    <w:rsid w:val="001368F4"/>
    <w:rsid w:val="00141CBF"/>
    <w:rsid w:val="001619B6"/>
    <w:rsid w:val="00161C50"/>
    <w:rsid w:val="001631B1"/>
    <w:rsid w:val="00177222"/>
    <w:rsid w:val="00186A65"/>
    <w:rsid w:val="001903B0"/>
    <w:rsid w:val="001947B0"/>
    <w:rsid w:val="0019675F"/>
    <w:rsid w:val="001B1F98"/>
    <w:rsid w:val="001B5730"/>
    <w:rsid w:val="001C165F"/>
    <w:rsid w:val="001D0405"/>
    <w:rsid w:val="001D3394"/>
    <w:rsid w:val="001E1D4F"/>
    <w:rsid w:val="001E7562"/>
    <w:rsid w:val="001F0293"/>
    <w:rsid w:val="001F3BAD"/>
    <w:rsid w:val="002032FC"/>
    <w:rsid w:val="00207506"/>
    <w:rsid w:val="002114BE"/>
    <w:rsid w:val="00224E96"/>
    <w:rsid w:val="00243B6A"/>
    <w:rsid w:val="00246976"/>
    <w:rsid w:val="00256F3B"/>
    <w:rsid w:val="00263844"/>
    <w:rsid w:val="00271198"/>
    <w:rsid w:val="00272D61"/>
    <w:rsid w:val="00277E7B"/>
    <w:rsid w:val="002878A7"/>
    <w:rsid w:val="002945C1"/>
    <w:rsid w:val="00294DFB"/>
    <w:rsid w:val="00295193"/>
    <w:rsid w:val="002B1A65"/>
    <w:rsid w:val="002B72EB"/>
    <w:rsid w:val="002C32E2"/>
    <w:rsid w:val="002C3AF3"/>
    <w:rsid w:val="002C5387"/>
    <w:rsid w:val="002D6A43"/>
    <w:rsid w:val="002F1340"/>
    <w:rsid w:val="002F33C4"/>
    <w:rsid w:val="002F39E5"/>
    <w:rsid w:val="002F519C"/>
    <w:rsid w:val="002F6DC2"/>
    <w:rsid w:val="0030115C"/>
    <w:rsid w:val="003051B5"/>
    <w:rsid w:val="00313A26"/>
    <w:rsid w:val="00335DCA"/>
    <w:rsid w:val="00342251"/>
    <w:rsid w:val="00343F60"/>
    <w:rsid w:val="00351FD9"/>
    <w:rsid w:val="00352F3F"/>
    <w:rsid w:val="00371BDC"/>
    <w:rsid w:val="0038220D"/>
    <w:rsid w:val="003A0535"/>
    <w:rsid w:val="003A128A"/>
    <w:rsid w:val="003A3C4B"/>
    <w:rsid w:val="003A4934"/>
    <w:rsid w:val="003A6877"/>
    <w:rsid w:val="003B5E5C"/>
    <w:rsid w:val="003D1D39"/>
    <w:rsid w:val="003D2DF6"/>
    <w:rsid w:val="003D4987"/>
    <w:rsid w:val="003D500E"/>
    <w:rsid w:val="003E2F9D"/>
    <w:rsid w:val="003E399E"/>
    <w:rsid w:val="003F1CE7"/>
    <w:rsid w:val="003F26EB"/>
    <w:rsid w:val="00412966"/>
    <w:rsid w:val="00414F48"/>
    <w:rsid w:val="004166FA"/>
    <w:rsid w:val="00421FBB"/>
    <w:rsid w:val="00427721"/>
    <w:rsid w:val="00432414"/>
    <w:rsid w:val="004417CE"/>
    <w:rsid w:val="00443D64"/>
    <w:rsid w:val="004617FD"/>
    <w:rsid w:val="00494A0A"/>
    <w:rsid w:val="004A05C9"/>
    <w:rsid w:val="004A27BC"/>
    <w:rsid w:val="004B49C3"/>
    <w:rsid w:val="004B6940"/>
    <w:rsid w:val="004B6A72"/>
    <w:rsid w:val="004C3D35"/>
    <w:rsid w:val="004E11B1"/>
    <w:rsid w:val="004F3C7D"/>
    <w:rsid w:val="004F4D81"/>
    <w:rsid w:val="004F792E"/>
    <w:rsid w:val="0050101D"/>
    <w:rsid w:val="00501890"/>
    <w:rsid w:val="0050197F"/>
    <w:rsid w:val="00503AC0"/>
    <w:rsid w:val="00506E45"/>
    <w:rsid w:val="00507042"/>
    <w:rsid w:val="0052284A"/>
    <w:rsid w:val="005270D0"/>
    <w:rsid w:val="0052751C"/>
    <w:rsid w:val="005477E7"/>
    <w:rsid w:val="00563DEF"/>
    <w:rsid w:val="00573381"/>
    <w:rsid w:val="00593D94"/>
    <w:rsid w:val="005950D7"/>
    <w:rsid w:val="005A5697"/>
    <w:rsid w:val="005A737A"/>
    <w:rsid w:val="005B1790"/>
    <w:rsid w:val="005B1CE9"/>
    <w:rsid w:val="005D6CD5"/>
    <w:rsid w:val="005E0D94"/>
    <w:rsid w:val="005E3160"/>
    <w:rsid w:val="005F6666"/>
    <w:rsid w:val="006004F3"/>
    <w:rsid w:val="0061183A"/>
    <w:rsid w:val="00611B4A"/>
    <w:rsid w:val="0061300F"/>
    <w:rsid w:val="0061302E"/>
    <w:rsid w:val="00616B8A"/>
    <w:rsid w:val="00621D2E"/>
    <w:rsid w:val="00623320"/>
    <w:rsid w:val="006233E1"/>
    <w:rsid w:val="00631267"/>
    <w:rsid w:val="0063341B"/>
    <w:rsid w:val="006414A6"/>
    <w:rsid w:val="00642701"/>
    <w:rsid w:val="0066625D"/>
    <w:rsid w:val="006754DD"/>
    <w:rsid w:val="00692CB8"/>
    <w:rsid w:val="006A0FF8"/>
    <w:rsid w:val="006A6370"/>
    <w:rsid w:val="006B13DA"/>
    <w:rsid w:val="006B2315"/>
    <w:rsid w:val="006B45CE"/>
    <w:rsid w:val="006B6910"/>
    <w:rsid w:val="006C139C"/>
    <w:rsid w:val="006C6811"/>
    <w:rsid w:val="006D1676"/>
    <w:rsid w:val="006D6459"/>
    <w:rsid w:val="006F4D52"/>
    <w:rsid w:val="007041A1"/>
    <w:rsid w:val="00713C80"/>
    <w:rsid w:val="0073774F"/>
    <w:rsid w:val="00742EFE"/>
    <w:rsid w:val="0074753C"/>
    <w:rsid w:val="00754BFE"/>
    <w:rsid w:val="00755E72"/>
    <w:rsid w:val="0076073C"/>
    <w:rsid w:val="00763103"/>
    <w:rsid w:val="00776B0C"/>
    <w:rsid w:val="0078401B"/>
    <w:rsid w:val="007946B0"/>
    <w:rsid w:val="007946E3"/>
    <w:rsid w:val="007A42EC"/>
    <w:rsid w:val="007A54FF"/>
    <w:rsid w:val="007B47E1"/>
    <w:rsid w:val="007C343C"/>
    <w:rsid w:val="007C655F"/>
    <w:rsid w:val="007D79CC"/>
    <w:rsid w:val="007E2A2B"/>
    <w:rsid w:val="00811407"/>
    <w:rsid w:val="00816C8F"/>
    <w:rsid w:val="00824190"/>
    <w:rsid w:val="00826B51"/>
    <w:rsid w:val="0083455D"/>
    <w:rsid w:val="008625FB"/>
    <w:rsid w:val="00863A55"/>
    <w:rsid w:val="00865D6B"/>
    <w:rsid w:val="00866013"/>
    <w:rsid w:val="00866D6B"/>
    <w:rsid w:val="00871478"/>
    <w:rsid w:val="00885E01"/>
    <w:rsid w:val="00891EE8"/>
    <w:rsid w:val="008966CA"/>
    <w:rsid w:val="008A2DB4"/>
    <w:rsid w:val="008A76CD"/>
    <w:rsid w:val="008B360D"/>
    <w:rsid w:val="008B4652"/>
    <w:rsid w:val="008C75E8"/>
    <w:rsid w:val="008D10ED"/>
    <w:rsid w:val="008D518C"/>
    <w:rsid w:val="008D5840"/>
    <w:rsid w:val="008D7908"/>
    <w:rsid w:val="008D7D16"/>
    <w:rsid w:val="008E2FF0"/>
    <w:rsid w:val="008E5EEF"/>
    <w:rsid w:val="008F6A0B"/>
    <w:rsid w:val="00912197"/>
    <w:rsid w:val="00913A1A"/>
    <w:rsid w:val="009238FB"/>
    <w:rsid w:val="009477DC"/>
    <w:rsid w:val="00953384"/>
    <w:rsid w:val="00955454"/>
    <w:rsid w:val="00955DC4"/>
    <w:rsid w:val="00960BDB"/>
    <w:rsid w:val="00962784"/>
    <w:rsid w:val="00962912"/>
    <w:rsid w:val="0096329B"/>
    <w:rsid w:val="00967717"/>
    <w:rsid w:val="0097194D"/>
    <w:rsid w:val="0097276A"/>
    <w:rsid w:val="009752E9"/>
    <w:rsid w:val="00977420"/>
    <w:rsid w:val="0098770A"/>
    <w:rsid w:val="0099027E"/>
    <w:rsid w:val="00991057"/>
    <w:rsid w:val="00992A41"/>
    <w:rsid w:val="00995975"/>
    <w:rsid w:val="00996287"/>
    <w:rsid w:val="009A11FB"/>
    <w:rsid w:val="009A132A"/>
    <w:rsid w:val="009A242D"/>
    <w:rsid w:val="009A3EBC"/>
    <w:rsid w:val="009B03D5"/>
    <w:rsid w:val="009C3379"/>
    <w:rsid w:val="009E7C5F"/>
    <w:rsid w:val="00A06636"/>
    <w:rsid w:val="00A20224"/>
    <w:rsid w:val="00A24B0D"/>
    <w:rsid w:val="00A317FA"/>
    <w:rsid w:val="00A369A9"/>
    <w:rsid w:val="00A41180"/>
    <w:rsid w:val="00A4773A"/>
    <w:rsid w:val="00A50776"/>
    <w:rsid w:val="00A56BD4"/>
    <w:rsid w:val="00A65DB5"/>
    <w:rsid w:val="00A67A54"/>
    <w:rsid w:val="00A862AD"/>
    <w:rsid w:val="00A87F63"/>
    <w:rsid w:val="00A9108C"/>
    <w:rsid w:val="00A96CC2"/>
    <w:rsid w:val="00A9708B"/>
    <w:rsid w:val="00AA1DF6"/>
    <w:rsid w:val="00AA36C5"/>
    <w:rsid w:val="00AA74B9"/>
    <w:rsid w:val="00AB6566"/>
    <w:rsid w:val="00AC5DAC"/>
    <w:rsid w:val="00AC6182"/>
    <w:rsid w:val="00AD7080"/>
    <w:rsid w:val="00AF3E3A"/>
    <w:rsid w:val="00AF4CB2"/>
    <w:rsid w:val="00B02F46"/>
    <w:rsid w:val="00B10348"/>
    <w:rsid w:val="00B10A2A"/>
    <w:rsid w:val="00B12308"/>
    <w:rsid w:val="00B13505"/>
    <w:rsid w:val="00B152B7"/>
    <w:rsid w:val="00B253D1"/>
    <w:rsid w:val="00B27A22"/>
    <w:rsid w:val="00B3338B"/>
    <w:rsid w:val="00B35C9C"/>
    <w:rsid w:val="00B36F95"/>
    <w:rsid w:val="00B40504"/>
    <w:rsid w:val="00B575AF"/>
    <w:rsid w:val="00B65460"/>
    <w:rsid w:val="00B66D7C"/>
    <w:rsid w:val="00B90010"/>
    <w:rsid w:val="00B93834"/>
    <w:rsid w:val="00B9415D"/>
    <w:rsid w:val="00B96BB6"/>
    <w:rsid w:val="00BA2DD0"/>
    <w:rsid w:val="00BA5EF6"/>
    <w:rsid w:val="00BC4BBB"/>
    <w:rsid w:val="00BC7AD6"/>
    <w:rsid w:val="00BE0431"/>
    <w:rsid w:val="00BE1E56"/>
    <w:rsid w:val="00BE351C"/>
    <w:rsid w:val="00BE7AC6"/>
    <w:rsid w:val="00BF1AB7"/>
    <w:rsid w:val="00BF2ECD"/>
    <w:rsid w:val="00BF54FF"/>
    <w:rsid w:val="00BF5FA2"/>
    <w:rsid w:val="00C00637"/>
    <w:rsid w:val="00C061F6"/>
    <w:rsid w:val="00C11DBC"/>
    <w:rsid w:val="00C16879"/>
    <w:rsid w:val="00C22F4F"/>
    <w:rsid w:val="00C2610B"/>
    <w:rsid w:val="00C31414"/>
    <w:rsid w:val="00C321FA"/>
    <w:rsid w:val="00C335E9"/>
    <w:rsid w:val="00C37A23"/>
    <w:rsid w:val="00C37A59"/>
    <w:rsid w:val="00C37B85"/>
    <w:rsid w:val="00C5077D"/>
    <w:rsid w:val="00C515E8"/>
    <w:rsid w:val="00C55AA9"/>
    <w:rsid w:val="00C578DC"/>
    <w:rsid w:val="00C57B6A"/>
    <w:rsid w:val="00C64668"/>
    <w:rsid w:val="00C64E83"/>
    <w:rsid w:val="00C65F0E"/>
    <w:rsid w:val="00C6631C"/>
    <w:rsid w:val="00C73532"/>
    <w:rsid w:val="00C800AF"/>
    <w:rsid w:val="00C806BF"/>
    <w:rsid w:val="00C9137F"/>
    <w:rsid w:val="00CA5962"/>
    <w:rsid w:val="00CA5E22"/>
    <w:rsid w:val="00CB29CA"/>
    <w:rsid w:val="00CC2A94"/>
    <w:rsid w:val="00CC46F0"/>
    <w:rsid w:val="00CC6A06"/>
    <w:rsid w:val="00CD0630"/>
    <w:rsid w:val="00CE153B"/>
    <w:rsid w:val="00D0021B"/>
    <w:rsid w:val="00D060E9"/>
    <w:rsid w:val="00D061EC"/>
    <w:rsid w:val="00D12713"/>
    <w:rsid w:val="00D14999"/>
    <w:rsid w:val="00D14EE2"/>
    <w:rsid w:val="00D17792"/>
    <w:rsid w:val="00D20476"/>
    <w:rsid w:val="00D348AE"/>
    <w:rsid w:val="00D36CEC"/>
    <w:rsid w:val="00D37022"/>
    <w:rsid w:val="00D40D5F"/>
    <w:rsid w:val="00D51495"/>
    <w:rsid w:val="00D6642E"/>
    <w:rsid w:val="00D84160"/>
    <w:rsid w:val="00D87AFC"/>
    <w:rsid w:val="00D923DF"/>
    <w:rsid w:val="00D9581F"/>
    <w:rsid w:val="00DA36BE"/>
    <w:rsid w:val="00DA4A9A"/>
    <w:rsid w:val="00DA6BAB"/>
    <w:rsid w:val="00DB4349"/>
    <w:rsid w:val="00DC10CA"/>
    <w:rsid w:val="00DD0A9C"/>
    <w:rsid w:val="00DD1465"/>
    <w:rsid w:val="00DD38DC"/>
    <w:rsid w:val="00DD3A5B"/>
    <w:rsid w:val="00DD5D73"/>
    <w:rsid w:val="00DE0D68"/>
    <w:rsid w:val="00DE24A1"/>
    <w:rsid w:val="00DE2FB4"/>
    <w:rsid w:val="00DF378C"/>
    <w:rsid w:val="00E07496"/>
    <w:rsid w:val="00E1723F"/>
    <w:rsid w:val="00E22CBD"/>
    <w:rsid w:val="00E2700A"/>
    <w:rsid w:val="00E313D8"/>
    <w:rsid w:val="00E31B66"/>
    <w:rsid w:val="00E3511E"/>
    <w:rsid w:val="00E35CC1"/>
    <w:rsid w:val="00E360F6"/>
    <w:rsid w:val="00E50EF5"/>
    <w:rsid w:val="00E54250"/>
    <w:rsid w:val="00E5591C"/>
    <w:rsid w:val="00E62DAF"/>
    <w:rsid w:val="00E64CFF"/>
    <w:rsid w:val="00E665D5"/>
    <w:rsid w:val="00E76BAA"/>
    <w:rsid w:val="00E77167"/>
    <w:rsid w:val="00E92E43"/>
    <w:rsid w:val="00E96891"/>
    <w:rsid w:val="00E97E71"/>
    <w:rsid w:val="00EA24FB"/>
    <w:rsid w:val="00EA34E8"/>
    <w:rsid w:val="00EA4C70"/>
    <w:rsid w:val="00EB56B0"/>
    <w:rsid w:val="00EC560B"/>
    <w:rsid w:val="00EC5C5A"/>
    <w:rsid w:val="00ED0055"/>
    <w:rsid w:val="00ED134A"/>
    <w:rsid w:val="00EF4B51"/>
    <w:rsid w:val="00EF5ADD"/>
    <w:rsid w:val="00F019DE"/>
    <w:rsid w:val="00F06F9D"/>
    <w:rsid w:val="00F2365C"/>
    <w:rsid w:val="00F404A5"/>
    <w:rsid w:val="00F50579"/>
    <w:rsid w:val="00F60665"/>
    <w:rsid w:val="00F65267"/>
    <w:rsid w:val="00F65A6F"/>
    <w:rsid w:val="00F671F6"/>
    <w:rsid w:val="00F67F22"/>
    <w:rsid w:val="00F71FF4"/>
    <w:rsid w:val="00F72C27"/>
    <w:rsid w:val="00F77490"/>
    <w:rsid w:val="00F8234B"/>
    <w:rsid w:val="00F84CFA"/>
    <w:rsid w:val="00F967B2"/>
    <w:rsid w:val="00FA1CAB"/>
    <w:rsid w:val="00FD1980"/>
    <w:rsid w:val="00FD3169"/>
    <w:rsid w:val="00FE0712"/>
    <w:rsid w:val="00FE582B"/>
    <w:rsid w:val="01147582"/>
    <w:rsid w:val="014B35DA"/>
    <w:rsid w:val="02164F15"/>
    <w:rsid w:val="02523D8C"/>
    <w:rsid w:val="02F544C3"/>
    <w:rsid w:val="03920C08"/>
    <w:rsid w:val="04775144"/>
    <w:rsid w:val="05A247CB"/>
    <w:rsid w:val="078B6E4E"/>
    <w:rsid w:val="07BE292C"/>
    <w:rsid w:val="09BE5317"/>
    <w:rsid w:val="09EA33AB"/>
    <w:rsid w:val="0B400727"/>
    <w:rsid w:val="0B6D58FE"/>
    <w:rsid w:val="0BBA0B5B"/>
    <w:rsid w:val="0C5B5568"/>
    <w:rsid w:val="0CA06416"/>
    <w:rsid w:val="0D3046F7"/>
    <w:rsid w:val="0D4C7ED9"/>
    <w:rsid w:val="0DC557EE"/>
    <w:rsid w:val="0EF313FB"/>
    <w:rsid w:val="0F501F02"/>
    <w:rsid w:val="101653C7"/>
    <w:rsid w:val="104F3F68"/>
    <w:rsid w:val="11E15DF4"/>
    <w:rsid w:val="12A57F75"/>
    <w:rsid w:val="136D236A"/>
    <w:rsid w:val="1379754E"/>
    <w:rsid w:val="13A91C4A"/>
    <w:rsid w:val="14343211"/>
    <w:rsid w:val="14BC4FBF"/>
    <w:rsid w:val="1631337C"/>
    <w:rsid w:val="16AD4568"/>
    <w:rsid w:val="16F17158"/>
    <w:rsid w:val="17604AD5"/>
    <w:rsid w:val="179D465E"/>
    <w:rsid w:val="18897C12"/>
    <w:rsid w:val="189F5473"/>
    <w:rsid w:val="18FD49A5"/>
    <w:rsid w:val="1936112E"/>
    <w:rsid w:val="19CC6FE1"/>
    <w:rsid w:val="1A3C5371"/>
    <w:rsid w:val="1A725FA2"/>
    <w:rsid w:val="1B2C1A99"/>
    <w:rsid w:val="1BA216CC"/>
    <w:rsid w:val="1BFC62CE"/>
    <w:rsid w:val="1C225300"/>
    <w:rsid w:val="1C744D56"/>
    <w:rsid w:val="1C88041F"/>
    <w:rsid w:val="1CDB74BE"/>
    <w:rsid w:val="1D293D92"/>
    <w:rsid w:val="1E773DD3"/>
    <w:rsid w:val="1ED014A0"/>
    <w:rsid w:val="1F613647"/>
    <w:rsid w:val="1F8B3EF6"/>
    <w:rsid w:val="1FBE1528"/>
    <w:rsid w:val="1FC41B50"/>
    <w:rsid w:val="20AA63DE"/>
    <w:rsid w:val="20EE0504"/>
    <w:rsid w:val="227372B9"/>
    <w:rsid w:val="2436731B"/>
    <w:rsid w:val="24EF26FC"/>
    <w:rsid w:val="256718FC"/>
    <w:rsid w:val="258840B0"/>
    <w:rsid w:val="25AD01C7"/>
    <w:rsid w:val="274719E5"/>
    <w:rsid w:val="280F766B"/>
    <w:rsid w:val="290A4913"/>
    <w:rsid w:val="29BE1DA9"/>
    <w:rsid w:val="2A237AD1"/>
    <w:rsid w:val="2ABE1FBE"/>
    <w:rsid w:val="2ACE004D"/>
    <w:rsid w:val="2B157704"/>
    <w:rsid w:val="2B9864EF"/>
    <w:rsid w:val="2BE10C72"/>
    <w:rsid w:val="2BE21649"/>
    <w:rsid w:val="2C523826"/>
    <w:rsid w:val="2CFA2FB6"/>
    <w:rsid w:val="2D1F3908"/>
    <w:rsid w:val="2D316324"/>
    <w:rsid w:val="2D822ED9"/>
    <w:rsid w:val="2DB80F46"/>
    <w:rsid w:val="2F362365"/>
    <w:rsid w:val="2F5903BA"/>
    <w:rsid w:val="30B67293"/>
    <w:rsid w:val="30C86DA9"/>
    <w:rsid w:val="31CD63C9"/>
    <w:rsid w:val="320F75A3"/>
    <w:rsid w:val="327242C6"/>
    <w:rsid w:val="32AB2FC4"/>
    <w:rsid w:val="32E47E75"/>
    <w:rsid w:val="337B737A"/>
    <w:rsid w:val="338937BC"/>
    <w:rsid w:val="34424E5E"/>
    <w:rsid w:val="34627C35"/>
    <w:rsid w:val="351C71AC"/>
    <w:rsid w:val="35BE4EC9"/>
    <w:rsid w:val="3657305F"/>
    <w:rsid w:val="36883E98"/>
    <w:rsid w:val="36891AAE"/>
    <w:rsid w:val="369C0311"/>
    <w:rsid w:val="37381BAC"/>
    <w:rsid w:val="385541CF"/>
    <w:rsid w:val="3A9E7716"/>
    <w:rsid w:val="3C0B53D0"/>
    <w:rsid w:val="3CB02C72"/>
    <w:rsid w:val="3CC33BD0"/>
    <w:rsid w:val="3D1B6CCF"/>
    <w:rsid w:val="3E1978B4"/>
    <w:rsid w:val="3F8843FE"/>
    <w:rsid w:val="406F1751"/>
    <w:rsid w:val="410D126B"/>
    <w:rsid w:val="4157061F"/>
    <w:rsid w:val="41603E2B"/>
    <w:rsid w:val="41840FC3"/>
    <w:rsid w:val="419444BB"/>
    <w:rsid w:val="41B33BAF"/>
    <w:rsid w:val="41F9319D"/>
    <w:rsid w:val="424B51C7"/>
    <w:rsid w:val="424E275C"/>
    <w:rsid w:val="42BF193F"/>
    <w:rsid w:val="430D7B94"/>
    <w:rsid w:val="43A814C3"/>
    <w:rsid w:val="44CC0123"/>
    <w:rsid w:val="457371B6"/>
    <w:rsid w:val="45A52479"/>
    <w:rsid w:val="46044D52"/>
    <w:rsid w:val="464707A6"/>
    <w:rsid w:val="472A2E92"/>
    <w:rsid w:val="476B6BD2"/>
    <w:rsid w:val="48E877A4"/>
    <w:rsid w:val="493168D5"/>
    <w:rsid w:val="49A34EFB"/>
    <w:rsid w:val="4A987680"/>
    <w:rsid w:val="4B294843"/>
    <w:rsid w:val="4B6452BE"/>
    <w:rsid w:val="4BCD46D1"/>
    <w:rsid w:val="4CBD2C90"/>
    <w:rsid w:val="4CE0771A"/>
    <w:rsid w:val="4CEF1E63"/>
    <w:rsid w:val="4D0264AB"/>
    <w:rsid w:val="4D7972C4"/>
    <w:rsid w:val="4E1226B9"/>
    <w:rsid w:val="4E6D29C4"/>
    <w:rsid w:val="4F7F7E80"/>
    <w:rsid w:val="4F9F1AD3"/>
    <w:rsid w:val="4FB05418"/>
    <w:rsid w:val="50013258"/>
    <w:rsid w:val="50330B55"/>
    <w:rsid w:val="50611571"/>
    <w:rsid w:val="5103544F"/>
    <w:rsid w:val="5214298C"/>
    <w:rsid w:val="52616986"/>
    <w:rsid w:val="529F395C"/>
    <w:rsid w:val="53761447"/>
    <w:rsid w:val="53D730A8"/>
    <w:rsid w:val="53D855EF"/>
    <w:rsid w:val="543A4DDB"/>
    <w:rsid w:val="549A5EDA"/>
    <w:rsid w:val="54C62818"/>
    <w:rsid w:val="555E5F59"/>
    <w:rsid w:val="55737E5B"/>
    <w:rsid w:val="56EC52F3"/>
    <w:rsid w:val="58201006"/>
    <w:rsid w:val="58434BA6"/>
    <w:rsid w:val="586342B0"/>
    <w:rsid w:val="5A560DC3"/>
    <w:rsid w:val="5A6F7FE5"/>
    <w:rsid w:val="5BC94BEF"/>
    <w:rsid w:val="5C1D44E7"/>
    <w:rsid w:val="5CDC17D1"/>
    <w:rsid w:val="5CF61922"/>
    <w:rsid w:val="5D2E1E40"/>
    <w:rsid w:val="5D4E06D0"/>
    <w:rsid w:val="5DAB143A"/>
    <w:rsid w:val="5DE26392"/>
    <w:rsid w:val="5DE37F4A"/>
    <w:rsid w:val="5E525F9E"/>
    <w:rsid w:val="5F0B5582"/>
    <w:rsid w:val="5F9F60A6"/>
    <w:rsid w:val="5FE3F82D"/>
    <w:rsid w:val="61456EA0"/>
    <w:rsid w:val="61FA48B8"/>
    <w:rsid w:val="62206ADF"/>
    <w:rsid w:val="626C7A56"/>
    <w:rsid w:val="628C08F7"/>
    <w:rsid w:val="628D1D46"/>
    <w:rsid w:val="63E37DC4"/>
    <w:rsid w:val="64340620"/>
    <w:rsid w:val="644156DF"/>
    <w:rsid w:val="6491409A"/>
    <w:rsid w:val="64990483"/>
    <w:rsid w:val="659875CC"/>
    <w:rsid w:val="65AC2FF2"/>
    <w:rsid w:val="66314D74"/>
    <w:rsid w:val="663235CF"/>
    <w:rsid w:val="66427DBB"/>
    <w:rsid w:val="67391E53"/>
    <w:rsid w:val="678267C9"/>
    <w:rsid w:val="67EB5499"/>
    <w:rsid w:val="68D92C89"/>
    <w:rsid w:val="68D93544"/>
    <w:rsid w:val="6AFA571E"/>
    <w:rsid w:val="6BE91F7C"/>
    <w:rsid w:val="6C357742"/>
    <w:rsid w:val="6C371528"/>
    <w:rsid w:val="6D0964BE"/>
    <w:rsid w:val="6D0E018C"/>
    <w:rsid w:val="6EBA1338"/>
    <w:rsid w:val="6F806E0F"/>
    <w:rsid w:val="6FE0137E"/>
    <w:rsid w:val="70166EFC"/>
    <w:rsid w:val="71157685"/>
    <w:rsid w:val="71CC6C47"/>
    <w:rsid w:val="71DF2930"/>
    <w:rsid w:val="720E5988"/>
    <w:rsid w:val="727678C2"/>
    <w:rsid w:val="72D35F49"/>
    <w:rsid w:val="73EA30C7"/>
    <w:rsid w:val="74250FE2"/>
    <w:rsid w:val="74727264"/>
    <w:rsid w:val="749E5641"/>
    <w:rsid w:val="74D75C96"/>
    <w:rsid w:val="74E53270"/>
    <w:rsid w:val="750E7271"/>
    <w:rsid w:val="759011CE"/>
    <w:rsid w:val="75A84732"/>
    <w:rsid w:val="75B408E2"/>
    <w:rsid w:val="75CA7F3C"/>
    <w:rsid w:val="76B24594"/>
    <w:rsid w:val="77057A22"/>
    <w:rsid w:val="790E511E"/>
    <w:rsid w:val="79124281"/>
    <w:rsid w:val="793E1645"/>
    <w:rsid w:val="797B7403"/>
    <w:rsid w:val="7A546ECE"/>
    <w:rsid w:val="7A751048"/>
    <w:rsid w:val="7BF859D9"/>
    <w:rsid w:val="7C4F2F68"/>
    <w:rsid w:val="7E335862"/>
    <w:rsid w:val="7E462228"/>
    <w:rsid w:val="7ED00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4209E"/>
  <w15:docId w15:val="{EFCBFB74-1FF7-4835-95F6-F9EA1AE2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nhideWhenUsed/>
    <w:qFormat/>
    <w:pPr>
      <w:jc w:val="left"/>
    </w:pPr>
  </w:style>
  <w:style w:type="paragraph" w:styleId="a5">
    <w:name w:val="Balloon Text"/>
    <w:basedOn w:val="a"/>
    <w:link w:val="a6"/>
    <w:autoRedefine/>
    <w:uiPriority w:val="99"/>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table" w:styleId="ad">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autoRedefine/>
    <w:semiHidden/>
    <w:unhideWhenUsed/>
    <w:qFormat/>
    <w:rPr>
      <w:sz w:val="21"/>
      <w:szCs w:val="21"/>
    </w:rPr>
  </w:style>
  <w:style w:type="character" w:customStyle="1" w:styleId="a8">
    <w:name w:val="页脚 字符"/>
    <w:basedOn w:val="a0"/>
    <w:link w:val="a7"/>
    <w:autoRedefine/>
    <w:uiPriority w:val="99"/>
    <w:qFormat/>
    <w:rPr>
      <w:rFonts w:ascii="Calibri" w:eastAsia="宋体" w:hAnsi="Calibri" w:cs="Times New Roman"/>
      <w:sz w:val="18"/>
      <w:szCs w:val="18"/>
    </w:rPr>
  </w:style>
  <w:style w:type="paragraph" w:customStyle="1" w:styleId="1">
    <w:name w:val="列出段落1"/>
    <w:basedOn w:val="a"/>
    <w:autoRedefine/>
    <w:uiPriority w:val="34"/>
    <w:qFormat/>
    <w:pPr>
      <w:ind w:firstLineChars="200" w:firstLine="420"/>
    </w:pPr>
  </w:style>
  <w:style w:type="character" w:customStyle="1" w:styleId="aa">
    <w:name w:val="页眉 字符"/>
    <w:basedOn w:val="a0"/>
    <w:link w:val="a9"/>
    <w:autoRedefine/>
    <w:uiPriority w:val="99"/>
    <w:semiHidden/>
    <w:qFormat/>
    <w:rPr>
      <w:rFonts w:ascii="Calibri" w:eastAsia="宋体" w:hAnsi="Calibri" w:cs="Times New Roman"/>
      <w:sz w:val="18"/>
      <w:szCs w:val="18"/>
    </w:rPr>
  </w:style>
  <w:style w:type="character" w:customStyle="1" w:styleId="a6">
    <w:name w:val="批注框文本 字符"/>
    <w:basedOn w:val="a0"/>
    <w:link w:val="a5"/>
    <w:autoRedefine/>
    <w:uiPriority w:val="99"/>
    <w:semiHidden/>
    <w:qFormat/>
    <w:rPr>
      <w:rFonts w:ascii="Calibri" w:eastAsia="宋体" w:hAnsi="Calibri" w:cs="Times New Roman"/>
      <w:sz w:val="18"/>
      <w:szCs w:val="18"/>
    </w:rPr>
  </w:style>
  <w:style w:type="paragraph" w:customStyle="1" w:styleId="10">
    <w:name w:val="修订1"/>
    <w:autoRedefine/>
    <w:hidden/>
    <w:uiPriority w:val="99"/>
    <w:semiHidden/>
    <w:qFormat/>
    <w:rPr>
      <w:rFonts w:ascii="Calibri" w:hAnsi="Calibri"/>
      <w:kern w:val="2"/>
      <w:sz w:val="21"/>
      <w:szCs w:val="22"/>
    </w:rPr>
  </w:style>
  <w:style w:type="paragraph" w:styleId="af">
    <w:name w:val="List Paragraph"/>
    <w:basedOn w:val="a"/>
    <w:autoRedefine/>
    <w:uiPriority w:val="99"/>
    <w:qFormat/>
    <w:pPr>
      <w:ind w:firstLineChars="200" w:firstLine="420"/>
    </w:pPr>
  </w:style>
  <w:style w:type="character" w:customStyle="1" w:styleId="a4">
    <w:name w:val="批注文字 字符"/>
    <w:basedOn w:val="a0"/>
    <w:link w:val="a3"/>
    <w:autoRedefine/>
    <w:qFormat/>
    <w:rPr>
      <w:rFonts w:ascii="Calibri" w:eastAsia="宋体" w:hAnsi="Calibri" w:cs="Times New Roman"/>
      <w:kern w:val="2"/>
      <w:sz w:val="21"/>
      <w:szCs w:val="22"/>
    </w:rPr>
  </w:style>
  <w:style w:type="character" w:customStyle="1" w:styleId="ac">
    <w:name w:val="批注主题 字符"/>
    <w:basedOn w:val="a4"/>
    <w:link w:val="ab"/>
    <w:autoRedefine/>
    <w:qFormat/>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398</Words>
  <Characters>2273</Characters>
  <Application>Microsoft Office Word</Application>
  <DocSecurity>0</DocSecurity>
  <Lines>18</Lines>
  <Paragraphs>5</Paragraphs>
  <ScaleCrop>false</ScaleCrop>
  <Company>中国微软</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dc:creator>
  <cp:lastModifiedBy>李骏</cp:lastModifiedBy>
  <cp:revision>49</cp:revision>
  <dcterms:created xsi:type="dcterms:W3CDTF">2024-03-19T06:06:00Z</dcterms:created>
  <dcterms:modified xsi:type="dcterms:W3CDTF">2024-11-28T05:59:00Z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6D198ECBC9B94585B7FEF131CD93542F_13</vt:lpwstr>
  </property>
</Properties>
</file>