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04A7" w14:textId="4154D623" w:rsidR="00166137" w:rsidRPr="0033368B" w:rsidRDefault="00166137">
      <w:pPr>
        <w:snapToGrid w:val="0"/>
        <w:spacing w:line="348" w:lineRule="auto"/>
        <w:rPr>
          <w:rFonts w:ascii="黑体" w:eastAsia="黑体" w:hAnsi="黑体" w:cs="仿宋_GB2312-WinCharSetFFFF-H"/>
          <w:color w:val="FF0000"/>
          <w:kern w:val="0"/>
          <w:sz w:val="28"/>
          <w:szCs w:val="28"/>
        </w:rPr>
      </w:pPr>
      <w:r>
        <w:rPr>
          <w:rFonts w:ascii="黑体" w:eastAsia="黑体" w:hAnsi="黑体" w:cs="仿宋_GB2312-WinCharSetFFFF-H"/>
          <w:kern w:val="0"/>
          <w:sz w:val="28"/>
          <w:szCs w:val="28"/>
        </w:rPr>
        <w:t>证券代码：600237  证券简称：</w:t>
      </w:r>
      <w:r>
        <w:rPr>
          <w:rFonts w:ascii="黑体" w:eastAsia="黑体" w:hAnsi="黑体" w:cs="仿宋_GB2312-WinCharSetFFFF-H" w:hint="eastAsia"/>
          <w:kern w:val="0"/>
          <w:sz w:val="28"/>
          <w:szCs w:val="28"/>
        </w:rPr>
        <w:t>铜峰电子  公告</w:t>
      </w:r>
      <w:r>
        <w:rPr>
          <w:rFonts w:ascii="黑体" w:eastAsia="黑体" w:hAnsi="黑体" w:cs="仿宋_GB2312-WinCharSetFFFF-H"/>
          <w:kern w:val="0"/>
          <w:sz w:val="28"/>
          <w:szCs w:val="28"/>
        </w:rPr>
        <w:t>编号：临20</w:t>
      </w:r>
      <w:r>
        <w:rPr>
          <w:rFonts w:ascii="黑体" w:eastAsia="黑体" w:hAnsi="黑体" w:cs="仿宋_GB2312-WinCharSetFFFF-H" w:hint="eastAsia"/>
          <w:kern w:val="0"/>
          <w:sz w:val="28"/>
          <w:szCs w:val="28"/>
        </w:rPr>
        <w:t>2</w:t>
      </w:r>
      <w:r w:rsidR="0033368B">
        <w:rPr>
          <w:rFonts w:ascii="黑体" w:eastAsia="黑体" w:hAnsi="黑体" w:cs="仿宋_GB2312-WinCharSetFFFF-H" w:hint="eastAsia"/>
          <w:kern w:val="0"/>
          <w:sz w:val="28"/>
          <w:szCs w:val="28"/>
        </w:rPr>
        <w:t>4</w:t>
      </w:r>
      <w:r>
        <w:rPr>
          <w:rFonts w:ascii="黑体" w:eastAsia="黑体" w:hAnsi="黑体" w:cs="仿宋_GB2312-WinCharSetFFFF-H"/>
          <w:kern w:val="0"/>
          <w:sz w:val="28"/>
          <w:szCs w:val="28"/>
        </w:rPr>
        <w:t>-</w:t>
      </w:r>
      <w:r w:rsidR="00536983">
        <w:rPr>
          <w:rFonts w:ascii="黑体" w:eastAsia="黑体" w:hAnsi="黑体" w:cs="仿宋_GB2312-WinCharSetFFFF-H" w:hint="eastAsia"/>
          <w:kern w:val="0"/>
          <w:sz w:val="28"/>
          <w:szCs w:val="28"/>
        </w:rPr>
        <w:t>050</w:t>
      </w:r>
    </w:p>
    <w:p w14:paraId="69BD7267" w14:textId="77777777" w:rsidR="00166137" w:rsidRDefault="00166137">
      <w:pPr>
        <w:snapToGrid w:val="0"/>
        <w:spacing w:line="348" w:lineRule="auto"/>
        <w:rPr>
          <w:rFonts w:ascii="黑体" w:eastAsia="黑体" w:hAnsi="黑体" w:cs="仿宋_GB2312-WinCharSetFFFF-H"/>
          <w:kern w:val="0"/>
          <w:sz w:val="28"/>
          <w:szCs w:val="28"/>
        </w:rPr>
      </w:pPr>
    </w:p>
    <w:p w14:paraId="4EC78055" w14:textId="77777777" w:rsidR="00F820F9" w:rsidRDefault="00166137" w:rsidP="00F820F9">
      <w:pPr>
        <w:snapToGrid w:val="0"/>
        <w:spacing w:line="348" w:lineRule="auto"/>
        <w:jc w:val="center"/>
        <w:rPr>
          <w:rFonts w:ascii="黑体" w:eastAsia="黑体" w:hAnsi="黑体"/>
          <w:color w:val="FF0000"/>
          <w:sz w:val="36"/>
          <w:szCs w:val="36"/>
        </w:rPr>
      </w:pPr>
      <w:r>
        <w:rPr>
          <w:rFonts w:ascii="黑体" w:eastAsia="黑体" w:hAnsi="黑体"/>
          <w:color w:val="FF0000"/>
          <w:sz w:val="36"/>
          <w:szCs w:val="36"/>
        </w:rPr>
        <w:t>安徽铜峰电子股份有限公司</w:t>
      </w:r>
    </w:p>
    <w:p w14:paraId="3CC429BF" w14:textId="55FC6550" w:rsidR="00707212" w:rsidRDefault="00707212" w:rsidP="00F820F9">
      <w:pPr>
        <w:snapToGrid w:val="0"/>
        <w:spacing w:line="348" w:lineRule="auto"/>
        <w:jc w:val="center"/>
        <w:rPr>
          <w:rFonts w:ascii="黑体" w:eastAsia="黑体" w:hAnsi="黑体"/>
          <w:color w:val="FF0000"/>
          <w:sz w:val="36"/>
          <w:szCs w:val="36"/>
        </w:rPr>
      </w:pPr>
      <w:r w:rsidRPr="00707212">
        <w:rPr>
          <w:rFonts w:ascii="黑体" w:eastAsia="黑体" w:hAnsi="黑体" w:hint="eastAsia"/>
          <w:color w:val="FF0000"/>
          <w:sz w:val="36"/>
          <w:szCs w:val="36"/>
        </w:rPr>
        <w:t>关于部分限制性股票回购注销实施公告</w:t>
      </w:r>
    </w:p>
    <w:p w14:paraId="1570F107" w14:textId="78C51BB0" w:rsidR="00166137" w:rsidRDefault="00166137">
      <w:pPr>
        <w:snapToGrid w:val="0"/>
        <w:spacing w:line="348" w:lineRule="auto"/>
        <w:ind w:firstLineChars="200" w:firstLine="482"/>
        <w:rPr>
          <w:rFonts w:ascii="宋体" w:hAnsi="宋体"/>
          <w:b/>
          <w:bCs/>
          <w:sz w:val="24"/>
        </w:rPr>
      </w:pPr>
      <w:r>
        <w:rPr>
          <w:rFonts w:ascii="宋体" w:hAnsi="宋体"/>
          <w:b/>
          <w:bCs/>
          <w:sz w:val="24"/>
        </w:rPr>
        <w:t>本公司董事会及全体董事保证本公告内容不存在任何虚假记载、误导性陈述或者重大遗漏，并对其内容的真实性、准确性和完整性承担法律责任。</w:t>
      </w:r>
    </w:p>
    <w:p w14:paraId="28DB66A5" w14:textId="77777777" w:rsidR="00166137" w:rsidRDefault="00166137">
      <w:pPr>
        <w:spacing w:line="360" w:lineRule="auto"/>
        <w:ind w:firstLineChars="200" w:firstLine="480"/>
        <w:rPr>
          <w:rFonts w:ascii="宋体" w:hAnsi="宋体"/>
          <w:color w:val="000000"/>
          <w:sz w:val="24"/>
          <w:szCs w:val="30"/>
        </w:rPr>
      </w:pPr>
    </w:p>
    <w:p w14:paraId="7F2E5AC7" w14:textId="77777777" w:rsidR="00707212" w:rsidRPr="004512F1" w:rsidRDefault="00707212" w:rsidP="00707212">
      <w:pPr>
        <w:spacing w:beforeLines="50" w:before="156" w:afterLines="50" w:after="156" w:line="360" w:lineRule="auto"/>
        <w:ind w:leftChars="-200" w:left="-420" w:rightChars="-200" w:right="-420" w:firstLineChars="300" w:firstLine="723"/>
        <w:rPr>
          <w:rFonts w:ascii="宋体" w:hAnsi="宋体"/>
          <w:b/>
          <w:sz w:val="24"/>
        </w:rPr>
      </w:pPr>
      <w:bookmarkStart w:id="0" w:name="_Hlk122366932"/>
      <w:r w:rsidRPr="004512F1">
        <w:rPr>
          <w:rFonts w:ascii="宋体" w:hAnsi="宋体"/>
          <w:b/>
          <w:sz w:val="24"/>
        </w:rPr>
        <w:t>重要内容提示：</w:t>
      </w:r>
    </w:p>
    <w:p w14:paraId="34138C11" w14:textId="2A599D85" w:rsidR="00F820F9" w:rsidRPr="00D56415" w:rsidRDefault="00707212" w:rsidP="00D56415">
      <w:pPr>
        <w:pStyle w:val="af4"/>
        <w:numPr>
          <w:ilvl w:val="0"/>
          <w:numId w:val="5"/>
        </w:numPr>
        <w:tabs>
          <w:tab w:val="left" w:pos="882"/>
        </w:tabs>
        <w:spacing w:before="0" w:line="360" w:lineRule="auto"/>
        <w:ind w:left="0" w:firstLineChars="200" w:firstLine="474"/>
        <w:jc w:val="both"/>
        <w:rPr>
          <w:spacing w:val="-3"/>
          <w:sz w:val="24"/>
        </w:rPr>
      </w:pPr>
      <w:r w:rsidRPr="00D56415">
        <w:rPr>
          <w:rFonts w:hint="eastAsia"/>
          <w:spacing w:val="-3"/>
          <w:sz w:val="24"/>
        </w:rPr>
        <w:t>回购注销原因：安徽铜峰电子股份有限公司（以下简称“公司”、“铜峰电子”）</w:t>
      </w:r>
      <w:r w:rsidR="00F820F9" w:rsidRPr="00D56415">
        <w:rPr>
          <w:rFonts w:hint="eastAsia"/>
          <w:spacing w:val="-3"/>
          <w:sz w:val="24"/>
        </w:rPr>
        <w:t>2023年限制性股票激励计划（以下简称“本次激励计划”）中原</w:t>
      </w:r>
      <w:r w:rsidR="00D56415">
        <w:rPr>
          <w:rFonts w:hint="eastAsia"/>
          <w:spacing w:val="-3"/>
          <w:sz w:val="24"/>
        </w:rPr>
        <w:t>首次</w:t>
      </w:r>
      <w:r w:rsidR="00F820F9" w:rsidRPr="00D56415">
        <w:rPr>
          <w:rFonts w:hint="eastAsia"/>
          <w:spacing w:val="-3"/>
          <w:sz w:val="24"/>
        </w:rPr>
        <w:t>授予限制性股票的激励对象</w:t>
      </w:r>
      <w:r w:rsidR="006B46E3">
        <w:rPr>
          <w:rFonts w:hint="eastAsia"/>
          <w:spacing w:val="-3"/>
          <w:sz w:val="24"/>
        </w:rPr>
        <w:t>2</w:t>
      </w:r>
      <w:r w:rsidR="00F820F9" w:rsidRPr="00D56415">
        <w:rPr>
          <w:rFonts w:hint="eastAsia"/>
          <w:spacing w:val="-3"/>
          <w:sz w:val="24"/>
        </w:rPr>
        <w:t>人离职，上述人员不再符合激励条件，根据《上市公司股权激励管理办法》、公司《2023年限制性股票激励计划（草案）》（以下简称《激励计划（草案）》）的规定，公司对其</w:t>
      </w:r>
      <w:proofErr w:type="gramStart"/>
      <w:r w:rsidR="00F820F9" w:rsidRPr="00D56415">
        <w:rPr>
          <w:rFonts w:hint="eastAsia"/>
          <w:spacing w:val="-3"/>
          <w:sz w:val="24"/>
        </w:rPr>
        <w:t>已获授但尚未</w:t>
      </w:r>
      <w:proofErr w:type="gramEnd"/>
      <w:r w:rsidR="00F820F9" w:rsidRPr="00D56415">
        <w:rPr>
          <w:rFonts w:hint="eastAsia"/>
          <w:spacing w:val="-3"/>
          <w:sz w:val="24"/>
        </w:rPr>
        <w:t>解除限售的</w:t>
      </w:r>
      <w:bookmarkStart w:id="1" w:name="_Hlk177559534"/>
      <w:r w:rsidR="006B46E3" w:rsidRPr="006B46E3">
        <w:rPr>
          <w:rFonts w:hint="eastAsia"/>
          <w:spacing w:val="-3"/>
          <w:sz w:val="24"/>
          <w:lang w:val="en-US"/>
        </w:rPr>
        <w:t>4.00</w:t>
      </w:r>
      <w:bookmarkEnd w:id="1"/>
      <w:r w:rsidR="00F820F9" w:rsidRPr="00D56415">
        <w:rPr>
          <w:rFonts w:hint="eastAsia"/>
          <w:spacing w:val="-3"/>
          <w:sz w:val="24"/>
        </w:rPr>
        <w:t>万股限制性股票进行回购注销。</w:t>
      </w:r>
    </w:p>
    <w:p w14:paraId="56704C5E" w14:textId="2B569D1A" w:rsidR="00707212" w:rsidRPr="00D56415" w:rsidRDefault="00707212" w:rsidP="00D56415">
      <w:pPr>
        <w:pStyle w:val="af4"/>
        <w:numPr>
          <w:ilvl w:val="0"/>
          <w:numId w:val="5"/>
        </w:numPr>
        <w:tabs>
          <w:tab w:val="left" w:pos="882"/>
        </w:tabs>
        <w:spacing w:before="0" w:line="360" w:lineRule="auto"/>
        <w:ind w:left="0" w:firstLineChars="200" w:firstLine="474"/>
        <w:jc w:val="both"/>
        <w:rPr>
          <w:spacing w:val="-3"/>
          <w:sz w:val="24"/>
        </w:rPr>
      </w:pPr>
      <w:r w:rsidRPr="00D56415">
        <w:rPr>
          <w:rFonts w:hint="eastAsia"/>
          <w:spacing w:val="-3"/>
          <w:sz w:val="24"/>
        </w:rPr>
        <w:t>本次注销股份的有关情况</w:t>
      </w:r>
    </w:p>
    <w:tbl>
      <w:tblPr>
        <w:tblStyle w:val="2"/>
        <w:tblW w:w="8692" w:type="dxa"/>
        <w:jc w:val="center"/>
        <w:tblInd w:w="0" w:type="dxa"/>
        <w:tblLook w:val="0000" w:firstRow="0" w:lastRow="0" w:firstColumn="0" w:lastColumn="0" w:noHBand="0" w:noVBand="0"/>
      </w:tblPr>
      <w:tblGrid>
        <w:gridCol w:w="3029"/>
        <w:gridCol w:w="2765"/>
        <w:gridCol w:w="2898"/>
      </w:tblGrid>
      <w:tr w:rsidR="00707212" w:rsidRPr="00707212" w14:paraId="5C32A7E5" w14:textId="77777777" w:rsidTr="00D10258">
        <w:trPr>
          <w:trHeight w:val="517"/>
          <w:jc w:val="center"/>
        </w:trPr>
        <w:tc>
          <w:tcPr>
            <w:tcW w:w="3029" w:type="dxa"/>
            <w:vAlign w:val="center"/>
          </w:tcPr>
          <w:p w14:paraId="7BDF0179" w14:textId="77777777" w:rsidR="00707212" w:rsidRPr="002344E6" w:rsidRDefault="00707212" w:rsidP="00707212">
            <w:pPr>
              <w:spacing w:line="360" w:lineRule="auto"/>
              <w:jc w:val="center"/>
              <w:rPr>
                <w:kern w:val="0"/>
                <w:sz w:val="24"/>
              </w:rPr>
            </w:pPr>
            <w:r w:rsidRPr="002344E6">
              <w:rPr>
                <w:kern w:val="0"/>
                <w:sz w:val="24"/>
              </w:rPr>
              <w:t>回购股份数量（万股）</w:t>
            </w:r>
          </w:p>
        </w:tc>
        <w:tc>
          <w:tcPr>
            <w:tcW w:w="2765" w:type="dxa"/>
            <w:vAlign w:val="center"/>
          </w:tcPr>
          <w:p w14:paraId="35488155" w14:textId="77777777" w:rsidR="00707212" w:rsidRPr="002344E6" w:rsidRDefault="00707212" w:rsidP="00707212">
            <w:pPr>
              <w:spacing w:line="360" w:lineRule="auto"/>
              <w:jc w:val="center"/>
              <w:rPr>
                <w:kern w:val="0"/>
                <w:sz w:val="24"/>
              </w:rPr>
            </w:pPr>
            <w:r w:rsidRPr="002344E6">
              <w:rPr>
                <w:kern w:val="0"/>
                <w:sz w:val="24"/>
              </w:rPr>
              <w:t>注销股份数量（万股）</w:t>
            </w:r>
          </w:p>
        </w:tc>
        <w:tc>
          <w:tcPr>
            <w:tcW w:w="2898" w:type="dxa"/>
            <w:vAlign w:val="center"/>
          </w:tcPr>
          <w:p w14:paraId="399675D1" w14:textId="77777777" w:rsidR="00707212" w:rsidRPr="002344E6" w:rsidRDefault="00707212" w:rsidP="00707212">
            <w:pPr>
              <w:spacing w:line="360" w:lineRule="auto"/>
              <w:jc w:val="center"/>
              <w:rPr>
                <w:kern w:val="0"/>
                <w:sz w:val="24"/>
              </w:rPr>
            </w:pPr>
            <w:r w:rsidRPr="002344E6">
              <w:rPr>
                <w:kern w:val="0"/>
                <w:sz w:val="24"/>
              </w:rPr>
              <w:t>注销日期</w:t>
            </w:r>
          </w:p>
        </w:tc>
      </w:tr>
      <w:tr w:rsidR="00707212" w:rsidRPr="00707212" w14:paraId="74DF87BA" w14:textId="77777777" w:rsidTr="00D10258">
        <w:trPr>
          <w:trHeight w:val="517"/>
          <w:jc w:val="center"/>
        </w:trPr>
        <w:tc>
          <w:tcPr>
            <w:tcW w:w="3029" w:type="dxa"/>
            <w:vAlign w:val="center"/>
          </w:tcPr>
          <w:p w14:paraId="1E5FD549" w14:textId="519B5D0B" w:rsidR="00707212" w:rsidRPr="002344E6" w:rsidRDefault="006B46E3" w:rsidP="00707212">
            <w:pPr>
              <w:spacing w:line="360" w:lineRule="auto"/>
              <w:jc w:val="center"/>
              <w:rPr>
                <w:kern w:val="0"/>
                <w:sz w:val="24"/>
              </w:rPr>
            </w:pPr>
            <w:r w:rsidRPr="002344E6">
              <w:rPr>
                <w:rFonts w:hint="eastAsia"/>
                <w:kern w:val="0"/>
                <w:sz w:val="24"/>
              </w:rPr>
              <w:t>4.00</w:t>
            </w:r>
          </w:p>
        </w:tc>
        <w:tc>
          <w:tcPr>
            <w:tcW w:w="2765" w:type="dxa"/>
            <w:vAlign w:val="center"/>
          </w:tcPr>
          <w:p w14:paraId="5D8603DF" w14:textId="493B57D9" w:rsidR="00707212" w:rsidRPr="002344E6" w:rsidRDefault="006B46E3" w:rsidP="00707212">
            <w:pPr>
              <w:spacing w:line="360" w:lineRule="auto"/>
              <w:jc w:val="center"/>
              <w:rPr>
                <w:kern w:val="0"/>
                <w:sz w:val="24"/>
              </w:rPr>
            </w:pPr>
            <w:r w:rsidRPr="002344E6">
              <w:rPr>
                <w:rFonts w:hint="eastAsia"/>
                <w:kern w:val="0"/>
                <w:sz w:val="24"/>
              </w:rPr>
              <w:t>4.00</w:t>
            </w:r>
          </w:p>
        </w:tc>
        <w:tc>
          <w:tcPr>
            <w:tcW w:w="2898" w:type="dxa"/>
            <w:vAlign w:val="center"/>
          </w:tcPr>
          <w:p w14:paraId="794F5E3F" w14:textId="728CE23C" w:rsidR="00707212" w:rsidRPr="002344E6" w:rsidRDefault="00FF371A" w:rsidP="00707212">
            <w:pPr>
              <w:spacing w:line="360" w:lineRule="auto"/>
              <w:jc w:val="center"/>
              <w:rPr>
                <w:kern w:val="0"/>
                <w:sz w:val="24"/>
              </w:rPr>
            </w:pPr>
            <w:r w:rsidRPr="002344E6">
              <w:rPr>
                <w:rFonts w:hint="eastAsia"/>
                <w:kern w:val="0"/>
                <w:sz w:val="24"/>
              </w:rPr>
              <w:t>2024</w:t>
            </w:r>
            <w:r w:rsidRPr="002344E6">
              <w:rPr>
                <w:rFonts w:hint="eastAsia"/>
                <w:kern w:val="0"/>
                <w:sz w:val="24"/>
              </w:rPr>
              <w:t>年</w:t>
            </w:r>
            <w:r w:rsidRPr="002344E6">
              <w:rPr>
                <w:rFonts w:hint="eastAsia"/>
                <w:kern w:val="0"/>
                <w:sz w:val="24"/>
              </w:rPr>
              <w:t>11</w:t>
            </w:r>
            <w:r w:rsidRPr="002344E6">
              <w:rPr>
                <w:rFonts w:hint="eastAsia"/>
                <w:kern w:val="0"/>
                <w:sz w:val="24"/>
              </w:rPr>
              <w:t>月</w:t>
            </w:r>
            <w:r w:rsidRPr="002344E6">
              <w:rPr>
                <w:rFonts w:hint="eastAsia"/>
                <w:kern w:val="0"/>
                <w:sz w:val="24"/>
              </w:rPr>
              <w:t>21</w:t>
            </w:r>
            <w:r w:rsidRPr="002344E6">
              <w:rPr>
                <w:rFonts w:hint="eastAsia"/>
                <w:kern w:val="0"/>
                <w:sz w:val="24"/>
              </w:rPr>
              <w:t>日</w:t>
            </w:r>
          </w:p>
        </w:tc>
      </w:tr>
    </w:tbl>
    <w:p w14:paraId="77230D84" w14:textId="6D584517" w:rsidR="00166137" w:rsidRDefault="00166137" w:rsidP="00D56415">
      <w:pPr>
        <w:pStyle w:val="af4"/>
        <w:tabs>
          <w:tab w:val="left" w:pos="882"/>
        </w:tabs>
        <w:spacing w:before="0" w:line="360" w:lineRule="auto"/>
        <w:ind w:left="0" w:firstLineChars="200" w:firstLine="476"/>
        <w:jc w:val="both"/>
        <w:rPr>
          <w:b/>
          <w:bCs/>
          <w:spacing w:val="-3"/>
          <w:sz w:val="24"/>
        </w:rPr>
      </w:pPr>
      <w:r>
        <w:rPr>
          <w:rFonts w:hint="eastAsia"/>
          <w:b/>
          <w:bCs/>
          <w:spacing w:val="-3"/>
          <w:sz w:val="24"/>
        </w:rPr>
        <w:t>一、</w:t>
      </w:r>
      <w:r w:rsidR="00707212" w:rsidRPr="00707212">
        <w:rPr>
          <w:rFonts w:hint="eastAsia"/>
          <w:b/>
          <w:bCs/>
          <w:spacing w:val="-3"/>
          <w:sz w:val="24"/>
        </w:rPr>
        <w:t>本次限制性股票回购注销的决策与信息披露</w:t>
      </w:r>
    </w:p>
    <w:p w14:paraId="06F0EA02" w14:textId="0D70EC9C" w:rsidR="0033368B" w:rsidRPr="00707212" w:rsidRDefault="00707212" w:rsidP="00D56415">
      <w:pPr>
        <w:pStyle w:val="af4"/>
        <w:tabs>
          <w:tab w:val="left" w:pos="882"/>
        </w:tabs>
        <w:spacing w:before="0" w:line="360" w:lineRule="auto"/>
        <w:ind w:left="0" w:firstLineChars="200" w:firstLine="474"/>
        <w:jc w:val="both"/>
        <w:rPr>
          <w:spacing w:val="-3"/>
          <w:sz w:val="24"/>
        </w:rPr>
      </w:pPr>
      <w:bookmarkStart w:id="2" w:name="_Hlk122901532"/>
      <w:r w:rsidRPr="00707212">
        <w:rPr>
          <w:rFonts w:hint="eastAsia"/>
          <w:spacing w:val="-3"/>
          <w:sz w:val="24"/>
        </w:rPr>
        <w:t>1</w:t>
      </w:r>
      <w:r w:rsidR="0033368B" w:rsidRPr="00707212">
        <w:rPr>
          <w:spacing w:val="-3"/>
          <w:sz w:val="24"/>
        </w:rPr>
        <w:t>、</w:t>
      </w:r>
      <w:r w:rsidR="006B46E3" w:rsidRPr="006B46E3">
        <w:rPr>
          <w:rFonts w:hint="eastAsia"/>
          <w:spacing w:val="-3"/>
          <w:sz w:val="24"/>
        </w:rPr>
        <w:t>2024年9月25日</w:t>
      </w:r>
      <w:r w:rsidR="0033368B" w:rsidRPr="00707212">
        <w:rPr>
          <w:spacing w:val="-3"/>
          <w:sz w:val="24"/>
        </w:rPr>
        <w:t>，公司召开</w:t>
      </w:r>
      <w:r w:rsidR="006B46E3" w:rsidRPr="006B46E3">
        <w:rPr>
          <w:rFonts w:hint="eastAsia"/>
          <w:spacing w:val="-3"/>
          <w:sz w:val="24"/>
        </w:rPr>
        <w:t>第十届董事会第六次会议和第十届监事会第五次会议</w:t>
      </w:r>
      <w:r w:rsidR="0033368B" w:rsidRPr="00707212">
        <w:rPr>
          <w:spacing w:val="-3"/>
          <w:sz w:val="24"/>
        </w:rPr>
        <w:t>，审议通过了</w:t>
      </w:r>
      <w:r w:rsidR="004F44CF" w:rsidRPr="00707212">
        <w:rPr>
          <w:rFonts w:hint="eastAsia"/>
          <w:spacing w:val="-3"/>
          <w:sz w:val="24"/>
        </w:rPr>
        <w:t>《关于回购注销部分限制性股票的议案》</w:t>
      </w:r>
      <w:r w:rsidR="0033368B" w:rsidRPr="00707212">
        <w:rPr>
          <w:spacing w:val="-3"/>
          <w:sz w:val="24"/>
        </w:rPr>
        <w:t>。</w:t>
      </w:r>
      <w:r w:rsidRPr="00707212">
        <w:rPr>
          <w:rFonts w:hint="eastAsia"/>
          <w:sz w:val="24"/>
        </w:rPr>
        <w:t>具体内容详见公司2024</w:t>
      </w:r>
      <w:r w:rsidRPr="006B46E3">
        <w:rPr>
          <w:rFonts w:hint="eastAsia"/>
          <w:sz w:val="24"/>
        </w:rPr>
        <w:t>年</w:t>
      </w:r>
      <w:r w:rsidR="006B46E3" w:rsidRPr="00D10258">
        <w:rPr>
          <w:sz w:val="24"/>
        </w:rPr>
        <w:t>9</w:t>
      </w:r>
      <w:r w:rsidRPr="006B46E3">
        <w:rPr>
          <w:rFonts w:hint="eastAsia"/>
          <w:sz w:val="24"/>
        </w:rPr>
        <w:t>月</w:t>
      </w:r>
      <w:r w:rsidR="006B46E3" w:rsidRPr="00D10258">
        <w:rPr>
          <w:sz w:val="24"/>
        </w:rPr>
        <w:t>26</w:t>
      </w:r>
      <w:r w:rsidRPr="006B46E3">
        <w:rPr>
          <w:rFonts w:hint="eastAsia"/>
          <w:sz w:val="24"/>
        </w:rPr>
        <w:t>日披露的《</w:t>
      </w:r>
      <w:r w:rsidRPr="00707212">
        <w:rPr>
          <w:rFonts w:hint="eastAsia"/>
          <w:sz w:val="24"/>
        </w:rPr>
        <w:t>关于回购注销部分限制性股票的公告》（公告编号：2024-</w:t>
      </w:r>
      <w:r w:rsidR="006B46E3" w:rsidRPr="006B46E3">
        <w:rPr>
          <w:sz w:val="24"/>
        </w:rPr>
        <w:t>037</w:t>
      </w:r>
      <w:r w:rsidRPr="00707212">
        <w:rPr>
          <w:rFonts w:hint="eastAsia"/>
          <w:sz w:val="24"/>
        </w:rPr>
        <w:t>）</w:t>
      </w:r>
      <w:r w:rsidR="0033368B" w:rsidRPr="00707212">
        <w:rPr>
          <w:spacing w:val="-3"/>
          <w:sz w:val="24"/>
        </w:rPr>
        <w:t>。</w:t>
      </w:r>
    </w:p>
    <w:p w14:paraId="000E747F" w14:textId="1DD004F9" w:rsidR="00707212" w:rsidRPr="0033368B" w:rsidRDefault="00707212" w:rsidP="00D56415">
      <w:pPr>
        <w:pStyle w:val="af4"/>
        <w:tabs>
          <w:tab w:val="left" w:pos="882"/>
        </w:tabs>
        <w:spacing w:before="0" w:line="360" w:lineRule="auto"/>
        <w:ind w:left="0" w:firstLineChars="200" w:firstLine="474"/>
        <w:jc w:val="both"/>
        <w:rPr>
          <w:spacing w:val="-3"/>
          <w:sz w:val="24"/>
        </w:rPr>
      </w:pPr>
      <w:r w:rsidRPr="00D10258">
        <w:rPr>
          <w:rFonts w:hint="eastAsia"/>
          <w:spacing w:val="-3"/>
          <w:sz w:val="24"/>
        </w:rPr>
        <w:t>2、2024年</w:t>
      </w:r>
      <w:r w:rsidR="006B46E3" w:rsidRPr="00D10258">
        <w:rPr>
          <w:rFonts w:hint="eastAsia"/>
          <w:spacing w:val="-3"/>
          <w:sz w:val="24"/>
          <w:lang w:val="en-US"/>
        </w:rPr>
        <w:t>9</w:t>
      </w:r>
      <w:r w:rsidRPr="00D10258">
        <w:rPr>
          <w:spacing w:val="-3"/>
          <w:sz w:val="24"/>
          <w:lang w:val="en-US"/>
        </w:rPr>
        <w:t>月</w:t>
      </w:r>
      <w:r w:rsidR="006B46E3" w:rsidRPr="00D10258">
        <w:rPr>
          <w:rFonts w:hint="eastAsia"/>
          <w:spacing w:val="-3"/>
          <w:sz w:val="24"/>
          <w:lang w:val="en-US"/>
        </w:rPr>
        <w:t>26</w:t>
      </w:r>
      <w:r w:rsidRPr="00D10258">
        <w:rPr>
          <w:spacing w:val="-3"/>
          <w:sz w:val="24"/>
          <w:lang w:val="en-US"/>
        </w:rPr>
        <w:t>日</w:t>
      </w:r>
      <w:r w:rsidRPr="00D10258">
        <w:rPr>
          <w:rFonts w:hint="eastAsia"/>
          <w:spacing w:val="-3"/>
          <w:sz w:val="24"/>
        </w:rPr>
        <w:t>，公司在上海证券交易所网站（www.sse.com.cn）及指定</w:t>
      </w:r>
      <w:r w:rsidRPr="00707212">
        <w:rPr>
          <w:rFonts w:hint="eastAsia"/>
          <w:spacing w:val="-3"/>
          <w:sz w:val="24"/>
        </w:rPr>
        <w:t>媒体发布了《关于回购注销部分限制性股票通知债权人的公告》（公告编号：202</w:t>
      </w:r>
      <w:r w:rsidRPr="006756A3">
        <w:rPr>
          <w:rFonts w:hint="eastAsia"/>
          <w:spacing w:val="-3"/>
          <w:sz w:val="24"/>
        </w:rPr>
        <w:t>4-</w:t>
      </w:r>
      <w:r w:rsidR="006756A3" w:rsidRPr="006756A3">
        <w:rPr>
          <w:rFonts w:hint="eastAsia"/>
          <w:spacing w:val="-3"/>
          <w:sz w:val="24"/>
        </w:rPr>
        <w:t>038</w:t>
      </w:r>
      <w:r w:rsidRPr="00707212">
        <w:rPr>
          <w:rFonts w:hint="eastAsia"/>
          <w:spacing w:val="-3"/>
          <w:sz w:val="24"/>
        </w:rPr>
        <w:t>），截至目前公示期已满45天，公司未收到债权人关于清偿债务或者提供相应担保的要求，也未收到任何债权人对本次回购事项提出的异议。</w:t>
      </w:r>
    </w:p>
    <w:bookmarkEnd w:id="2"/>
    <w:p w14:paraId="21AAD36A" w14:textId="3B76E577" w:rsidR="00166137" w:rsidRDefault="00166137" w:rsidP="00D56415">
      <w:pPr>
        <w:pStyle w:val="af4"/>
        <w:tabs>
          <w:tab w:val="left" w:pos="882"/>
        </w:tabs>
        <w:spacing w:before="0" w:line="360" w:lineRule="auto"/>
        <w:ind w:left="0" w:firstLineChars="200" w:firstLine="476"/>
        <w:jc w:val="both"/>
        <w:rPr>
          <w:b/>
          <w:bCs/>
          <w:spacing w:val="-3"/>
          <w:sz w:val="24"/>
        </w:rPr>
      </w:pPr>
      <w:r>
        <w:rPr>
          <w:b/>
          <w:bCs/>
          <w:spacing w:val="-3"/>
          <w:sz w:val="24"/>
        </w:rPr>
        <w:t>二、</w:t>
      </w:r>
      <w:r w:rsidR="00707212">
        <w:rPr>
          <w:rFonts w:hint="eastAsia"/>
          <w:b/>
          <w:bCs/>
          <w:spacing w:val="-3"/>
          <w:sz w:val="24"/>
        </w:rPr>
        <w:t>本次</w:t>
      </w:r>
      <w:r w:rsidR="004F44CF" w:rsidRPr="004F44CF">
        <w:rPr>
          <w:rFonts w:hint="eastAsia"/>
          <w:b/>
          <w:bCs/>
          <w:spacing w:val="-3"/>
          <w:sz w:val="24"/>
        </w:rPr>
        <w:t>限制性股票</w:t>
      </w:r>
      <w:r w:rsidR="00707212" w:rsidRPr="004F44CF">
        <w:rPr>
          <w:rFonts w:hint="eastAsia"/>
          <w:b/>
          <w:bCs/>
          <w:spacing w:val="-3"/>
          <w:sz w:val="24"/>
        </w:rPr>
        <w:t>回购注销</w:t>
      </w:r>
      <w:r w:rsidR="004F44CF" w:rsidRPr="004F44CF">
        <w:rPr>
          <w:rFonts w:hint="eastAsia"/>
          <w:b/>
          <w:bCs/>
          <w:spacing w:val="-3"/>
          <w:sz w:val="24"/>
        </w:rPr>
        <w:t>情况</w:t>
      </w:r>
    </w:p>
    <w:p w14:paraId="257766E5" w14:textId="76B9605A" w:rsidR="004F44CF" w:rsidRPr="004F44CF" w:rsidRDefault="004F44CF" w:rsidP="00D56415">
      <w:pPr>
        <w:pStyle w:val="af4"/>
        <w:tabs>
          <w:tab w:val="left" w:pos="882"/>
        </w:tabs>
        <w:spacing w:line="360" w:lineRule="auto"/>
        <w:ind w:firstLineChars="200" w:firstLine="474"/>
        <w:jc w:val="both"/>
        <w:rPr>
          <w:spacing w:val="-3"/>
          <w:sz w:val="24"/>
        </w:rPr>
      </w:pPr>
      <w:r w:rsidRPr="004F44CF">
        <w:rPr>
          <w:rFonts w:hint="eastAsia"/>
          <w:spacing w:val="-3"/>
          <w:sz w:val="24"/>
        </w:rPr>
        <w:lastRenderedPageBreak/>
        <w:t>（一）关于回购注销限制性股票的原因及</w:t>
      </w:r>
      <w:r w:rsidR="00F820F9">
        <w:rPr>
          <w:rFonts w:hint="eastAsia"/>
          <w:spacing w:val="-3"/>
          <w:sz w:val="24"/>
        </w:rPr>
        <w:t>依据</w:t>
      </w:r>
    </w:p>
    <w:p w14:paraId="20EB7B47" w14:textId="507E801B" w:rsidR="004F44CF" w:rsidRPr="00D10258" w:rsidRDefault="004F44CF" w:rsidP="00D56415">
      <w:pPr>
        <w:pStyle w:val="af4"/>
        <w:tabs>
          <w:tab w:val="left" w:pos="882"/>
        </w:tabs>
        <w:spacing w:line="360" w:lineRule="auto"/>
        <w:ind w:firstLineChars="200" w:firstLine="474"/>
        <w:jc w:val="both"/>
        <w:rPr>
          <w:spacing w:val="-3"/>
          <w:sz w:val="24"/>
        </w:rPr>
      </w:pPr>
      <w:r w:rsidRPr="00D10258">
        <w:rPr>
          <w:rFonts w:hint="eastAsia"/>
          <w:spacing w:val="-3"/>
          <w:sz w:val="24"/>
        </w:rPr>
        <w:t>根据公司《202</w:t>
      </w:r>
      <w:r w:rsidR="00A93A2C" w:rsidRPr="00D10258">
        <w:rPr>
          <w:rFonts w:hint="eastAsia"/>
          <w:spacing w:val="-3"/>
          <w:sz w:val="24"/>
        </w:rPr>
        <w:t>3</w:t>
      </w:r>
      <w:r w:rsidRPr="00D10258">
        <w:rPr>
          <w:rFonts w:hint="eastAsia"/>
          <w:spacing w:val="-3"/>
          <w:sz w:val="24"/>
        </w:rPr>
        <w:t>年限制性股票激励计划（草案）》（以下简称《激励计划》）的相关规定，原</w:t>
      </w:r>
      <w:r w:rsidR="00C8525E" w:rsidRPr="00D10258">
        <w:rPr>
          <w:rFonts w:hint="eastAsia"/>
          <w:spacing w:val="-3"/>
          <w:sz w:val="24"/>
        </w:rPr>
        <w:t>首次</w:t>
      </w:r>
      <w:r w:rsidRPr="00D10258">
        <w:rPr>
          <w:rFonts w:hint="eastAsia"/>
          <w:spacing w:val="-3"/>
          <w:sz w:val="24"/>
        </w:rPr>
        <w:t>授予限制性股票的激励对象</w:t>
      </w:r>
      <w:r w:rsidR="006B46E3" w:rsidRPr="00D10258">
        <w:rPr>
          <w:rFonts w:hint="eastAsia"/>
          <w:spacing w:val="-3"/>
          <w:sz w:val="24"/>
        </w:rPr>
        <w:t>2</w:t>
      </w:r>
      <w:r w:rsidRPr="00D10258">
        <w:rPr>
          <w:rFonts w:hint="eastAsia"/>
          <w:spacing w:val="-3"/>
          <w:sz w:val="24"/>
        </w:rPr>
        <w:t>人离职，上述共</w:t>
      </w:r>
      <w:r w:rsidR="006B46E3" w:rsidRPr="00D10258">
        <w:rPr>
          <w:rFonts w:hint="eastAsia"/>
          <w:spacing w:val="-3"/>
          <w:sz w:val="24"/>
        </w:rPr>
        <w:t>2</w:t>
      </w:r>
      <w:r w:rsidRPr="00D10258">
        <w:rPr>
          <w:rFonts w:hint="eastAsia"/>
          <w:spacing w:val="-3"/>
          <w:sz w:val="24"/>
        </w:rPr>
        <w:t>人不再符合激励条件。</w:t>
      </w:r>
      <w:r w:rsidR="00F820F9" w:rsidRPr="00D10258">
        <w:rPr>
          <w:rFonts w:hint="eastAsia"/>
          <w:spacing w:val="-3"/>
          <w:sz w:val="24"/>
        </w:rPr>
        <w:t>根据《上市公司股权激励管理办法》《</w:t>
      </w:r>
      <w:r w:rsidRPr="00D10258">
        <w:rPr>
          <w:rFonts w:hint="eastAsia"/>
          <w:spacing w:val="-3"/>
          <w:sz w:val="24"/>
        </w:rPr>
        <w:t>激励计划</w:t>
      </w:r>
      <w:r w:rsidR="00F820F9" w:rsidRPr="00D10258">
        <w:rPr>
          <w:rFonts w:hint="eastAsia"/>
          <w:spacing w:val="-3"/>
          <w:sz w:val="24"/>
        </w:rPr>
        <w:t>（草案）</w:t>
      </w:r>
      <w:r w:rsidRPr="00D10258">
        <w:rPr>
          <w:rFonts w:hint="eastAsia"/>
          <w:spacing w:val="-3"/>
          <w:sz w:val="24"/>
        </w:rPr>
        <w:t>》</w:t>
      </w:r>
      <w:r w:rsidR="00F820F9" w:rsidRPr="00D10258">
        <w:rPr>
          <w:rFonts w:hint="eastAsia"/>
          <w:spacing w:val="-3"/>
          <w:sz w:val="24"/>
        </w:rPr>
        <w:t>的</w:t>
      </w:r>
      <w:r w:rsidRPr="00D10258">
        <w:rPr>
          <w:rFonts w:hint="eastAsia"/>
          <w:spacing w:val="-3"/>
          <w:sz w:val="24"/>
        </w:rPr>
        <w:t>相关规定</w:t>
      </w:r>
      <w:r w:rsidR="00F820F9" w:rsidRPr="00D10258">
        <w:rPr>
          <w:rFonts w:hint="eastAsia"/>
          <w:spacing w:val="-3"/>
          <w:sz w:val="24"/>
        </w:rPr>
        <w:t>和公司2023年第三次股东大会的授权</w:t>
      </w:r>
      <w:r w:rsidRPr="00D10258">
        <w:rPr>
          <w:rFonts w:hint="eastAsia"/>
          <w:spacing w:val="-3"/>
          <w:sz w:val="24"/>
        </w:rPr>
        <w:t>，公司拟对上述激励对象</w:t>
      </w:r>
      <w:proofErr w:type="gramStart"/>
      <w:r w:rsidRPr="00D10258">
        <w:rPr>
          <w:rFonts w:hint="eastAsia"/>
          <w:spacing w:val="-3"/>
          <w:sz w:val="24"/>
        </w:rPr>
        <w:t>已获授但未</w:t>
      </w:r>
      <w:proofErr w:type="gramEnd"/>
      <w:r w:rsidRPr="00D10258">
        <w:rPr>
          <w:rFonts w:hint="eastAsia"/>
          <w:spacing w:val="-3"/>
          <w:sz w:val="24"/>
        </w:rPr>
        <w:t>解除限售的全部限制性股票合计</w:t>
      </w:r>
      <w:r w:rsidR="006B46E3" w:rsidRPr="00D10258">
        <w:rPr>
          <w:rFonts w:hint="eastAsia"/>
          <w:spacing w:val="-3"/>
          <w:sz w:val="24"/>
        </w:rPr>
        <w:t>4.00万</w:t>
      </w:r>
      <w:r w:rsidRPr="00D10258">
        <w:rPr>
          <w:rFonts w:hint="eastAsia"/>
          <w:spacing w:val="-3"/>
          <w:sz w:val="24"/>
        </w:rPr>
        <w:t>股进行回购注销。</w:t>
      </w:r>
    </w:p>
    <w:p w14:paraId="04E51BDA" w14:textId="57E63363" w:rsidR="004F44CF" w:rsidRPr="00D10258" w:rsidRDefault="004F44CF" w:rsidP="00D56415">
      <w:pPr>
        <w:pStyle w:val="af4"/>
        <w:tabs>
          <w:tab w:val="left" w:pos="882"/>
        </w:tabs>
        <w:spacing w:line="360" w:lineRule="auto"/>
        <w:ind w:firstLineChars="200" w:firstLine="474"/>
        <w:jc w:val="both"/>
        <w:rPr>
          <w:spacing w:val="-3"/>
          <w:sz w:val="24"/>
        </w:rPr>
      </w:pPr>
      <w:r w:rsidRPr="00D10258">
        <w:rPr>
          <w:rFonts w:hint="eastAsia"/>
          <w:spacing w:val="-3"/>
          <w:sz w:val="24"/>
        </w:rPr>
        <w:t>（二）本次回购部分限制性股票</w:t>
      </w:r>
      <w:r w:rsidR="00F820F9" w:rsidRPr="00D10258">
        <w:rPr>
          <w:rFonts w:hint="eastAsia"/>
          <w:spacing w:val="-3"/>
          <w:sz w:val="24"/>
        </w:rPr>
        <w:t>的相关人员、数量</w:t>
      </w:r>
    </w:p>
    <w:p w14:paraId="50EEB403" w14:textId="4B698844" w:rsidR="004F44CF" w:rsidRPr="00D10258" w:rsidRDefault="004F44CF" w:rsidP="00D56415">
      <w:pPr>
        <w:pStyle w:val="af4"/>
        <w:tabs>
          <w:tab w:val="left" w:pos="882"/>
        </w:tabs>
        <w:spacing w:line="360" w:lineRule="auto"/>
        <w:ind w:firstLineChars="200" w:firstLine="474"/>
        <w:jc w:val="both"/>
        <w:rPr>
          <w:spacing w:val="-3"/>
          <w:sz w:val="24"/>
        </w:rPr>
      </w:pPr>
      <w:r w:rsidRPr="00D10258">
        <w:rPr>
          <w:rFonts w:hint="eastAsia"/>
          <w:spacing w:val="-3"/>
          <w:sz w:val="24"/>
        </w:rPr>
        <w:t>公司拟对</w:t>
      </w:r>
      <w:r w:rsidR="006B46E3" w:rsidRPr="00D10258">
        <w:rPr>
          <w:rFonts w:hint="eastAsia"/>
          <w:spacing w:val="-3"/>
          <w:sz w:val="24"/>
        </w:rPr>
        <w:t>2</w:t>
      </w:r>
      <w:r w:rsidR="009A068D" w:rsidRPr="00D10258">
        <w:rPr>
          <w:rFonts w:hint="eastAsia"/>
          <w:spacing w:val="-3"/>
          <w:sz w:val="24"/>
        </w:rPr>
        <w:t>名</w:t>
      </w:r>
      <w:r w:rsidRPr="00D10258">
        <w:rPr>
          <w:rFonts w:hint="eastAsia"/>
          <w:spacing w:val="-3"/>
          <w:sz w:val="24"/>
        </w:rPr>
        <w:t>激励对象</w:t>
      </w:r>
      <w:proofErr w:type="gramStart"/>
      <w:r w:rsidRPr="00D10258">
        <w:rPr>
          <w:rFonts w:hint="eastAsia"/>
          <w:spacing w:val="-3"/>
          <w:sz w:val="24"/>
        </w:rPr>
        <w:t>已获授但未</w:t>
      </w:r>
      <w:proofErr w:type="gramEnd"/>
      <w:r w:rsidRPr="00D10258">
        <w:rPr>
          <w:rFonts w:hint="eastAsia"/>
          <w:spacing w:val="-3"/>
          <w:sz w:val="24"/>
        </w:rPr>
        <w:t>解除限售的全部限制性股票合计</w:t>
      </w:r>
      <w:r w:rsidR="006B46E3" w:rsidRPr="00D10258">
        <w:rPr>
          <w:rFonts w:hint="eastAsia"/>
          <w:spacing w:val="-3"/>
          <w:sz w:val="24"/>
          <w:lang w:val="en-US"/>
        </w:rPr>
        <w:t>4.00万</w:t>
      </w:r>
      <w:r w:rsidRPr="00D10258">
        <w:rPr>
          <w:rFonts w:hint="eastAsia"/>
          <w:spacing w:val="-3"/>
          <w:sz w:val="24"/>
        </w:rPr>
        <w:t>股进行回购注销，</w:t>
      </w:r>
      <w:r w:rsidR="00F820F9" w:rsidRPr="00D10258">
        <w:rPr>
          <w:rFonts w:hint="eastAsia"/>
          <w:spacing w:val="-3"/>
          <w:sz w:val="24"/>
        </w:rPr>
        <w:t>本次回购注销完成后，</w:t>
      </w:r>
      <w:r w:rsidR="00C8525E" w:rsidRPr="00D10258">
        <w:rPr>
          <w:rFonts w:hint="eastAsia"/>
          <w:spacing w:val="-3"/>
          <w:sz w:val="24"/>
        </w:rPr>
        <w:t>首次授予部分</w:t>
      </w:r>
      <w:r w:rsidR="00926A8F">
        <w:rPr>
          <w:rFonts w:hint="eastAsia"/>
          <w:spacing w:val="-3"/>
          <w:sz w:val="24"/>
        </w:rPr>
        <w:t>激励对象为1</w:t>
      </w:r>
      <w:r w:rsidR="00926A8F">
        <w:rPr>
          <w:spacing w:val="-3"/>
          <w:sz w:val="24"/>
        </w:rPr>
        <w:t>90</w:t>
      </w:r>
      <w:r w:rsidR="00926A8F">
        <w:rPr>
          <w:rFonts w:hint="eastAsia"/>
          <w:spacing w:val="-3"/>
          <w:sz w:val="24"/>
        </w:rPr>
        <w:t>人，</w:t>
      </w:r>
      <w:r w:rsidR="00F820F9" w:rsidRPr="00D10258">
        <w:rPr>
          <w:rFonts w:hint="eastAsia"/>
          <w:spacing w:val="-3"/>
          <w:sz w:val="24"/>
        </w:rPr>
        <w:t>剩余限制性股票</w:t>
      </w:r>
      <w:r w:rsidR="006B46E3" w:rsidRPr="00D10258">
        <w:rPr>
          <w:spacing w:val="-3"/>
          <w:sz w:val="24"/>
        </w:rPr>
        <w:t>891.30</w:t>
      </w:r>
      <w:r w:rsidR="00F820F9" w:rsidRPr="00D10258">
        <w:rPr>
          <w:rFonts w:hint="eastAsia"/>
          <w:spacing w:val="-3"/>
          <w:sz w:val="24"/>
        </w:rPr>
        <w:t>万股。</w:t>
      </w:r>
    </w:p>
    <w:p w14:paraId="1DBD06A5" w14:textId="36B67363" w:rsidR="00707212" w:rsidRPr="003C4281" w:rsidRDefault="004F44CF" w:rsidP="00D56415">
      <w:pPr>
        <w:pStyle w:val="af4"/>
        <w:tabs>
          <w:tab w:val="left" w:pos="882"/>
        </w:tabs>
        <w:spacing w:line="360" w:lineRule="auto"/>
        <w:ind w:firstLineChars="200" w:firstLine="474"/>
        <w:jc w:val="both"/>
        <w:rPr>
          <w:sz w:val="24"/>
        </w:rPr>
      </w:pPr>
      <w:r w:rsidRPr="004F44CF">
        <w:rPr>
          <w:rFonts w:hint="eastAsia"/>
          <w:spacing w:val="-3"/>
          <w:sz w:val="24"/>
        </w:rPr>
        <w:t>（三）</w:t>
      </w:r>
      <w:r w:rsidR="00707212" w:rsidRPr="003C4281">
        <w:rPr>
          <w:sz w:val="24"/>
        </w:rPr>
        <w:t>回购注销安排</w:t>
      </w:r>
    </w:p>
    <w:p w14:paraId="77B4AF7F" w14:textId="14ABB75B" w:rsidR="00707212" w:rsidRPr="009A068D" w:rsidRDefault="00707212" w:rsidP="009A068D">
      <w:pPr>
        <w:pStyle w:val="af4"/>
        <w:tabs>
          <w:tab w:val="left" w:pos="882"/>
        </w:tabs>
        <w:spacing w:line="360" w:lineRule="auto"/>
        <w:ind w:firstLineChars="200" w:firstLine="474"/>
        <w:jc w:val="both"/>
        <w:rPr>
          <w:spacing w:val="-3"/>
          <w:sz w:val="24"/>
        </w:rPr>
      </w:pPr>
      <w:r w:rsidRPr="009A068D">
        <w:rPr>
          <w:spacing w:val="-3"/>
          <w:sz w:val="24"/>
        </w:rPr>
        <w:t>公司已经在中国证券登记结算有限责任公司上海分公司（以下简称“中登公司”）开设了回购专用证券账户</w:t>
      </w:r>
      <w:r w:rsidRPr="009A068D">
        <w:rPr>
          <w:rFonts w:hint="eastAsia"/>
          <w:spacing w:val="-3"/>
          <w:sz w:val="24"/>
        </w:rPr>
        <w:t>，</w:t>
      </w:r>
      <w:r w:rsidRPr="009A068D">
        <w:rPr>
          <w:spacing w:val="-3"/>
          <w:sz w:val="24"/>
        </w:rPr>
        <w:t>并向中登公司递交了本次回购注销相关申请，</w:t>
      </w:r>
      <w:r w:rsidRPr="002344E6">
        <w:rPr>
          <w:spacing w:val="-3"/>
          <w:sz w:val="24"/>
        </w:rPr>
        <w:t>预计本次限制性股票于202</w:t>
      </w:r>
      <w:r w:rsidRPr="002344E6">
        <w:rPr>
          <w:rFonts w:hint="eastAsia"/>
          <w:spacing w:val="-3"/>
          <w:sz w:val="24"/>
        </w:rPr>
        <w:t>4</w:t>
      </w:r>
      <w:r w:rsidRPr="002344E6">
        <w:rPr>
          <w:spacing w:val="-3"/>
          <w:sz w:val="24"/>
        </w:rPr>
        <w:t>年</w:t>
      </w:r>
      <w:r w:rsidR="002344E6" w:rsidRPr="002344E6">
        <w:rPr>
          <w:rFonts w:hint="eastAsia"/>
          <w:spacing w:val="-3"/>
          <w:sz w:val="24"/>
        </w:rPr>
        <w:t>11</w:t>
      </w:r>
      <w:r w:rsidRPr="002344E6">
        <w:rPr>
          <w:spacing w:val="-3"/>
          <w:sz w:val="24"/>
        </w:rPr>
        <w:t>月</w:t>
      </w:r>
      <w:r w:rsidR="002344E6" w:rsidRPr="002344E6">
        <w:rPr>
          <w:rFonts w:hint="eastAsia"/>
          <w:spacing w:val="-3"/>
          <w:sz w:val="24"/>
        </w:rPr>
        <w:t>21</w:t>
      </w:r>
      <w:r w:rsidRPr="002344E6">
        <w:rPr>
          <w:spacing w:val="-3"/>
          <w:sz w:val="24"/>
        </w:rPr>
        <w:t>日完成回购注销，公司后续将依法办理相关工商变更登记手续。</w:t>
      </w:r>
    </w:p>
    <w:p w14:paraId="59512057" w14:textId="4E5A9DE9" w:rsidR="00166137" w:rsidRDefault="00166137">
      <w:pPr>
        <w:pStyle w:val="1"/>
        <w:spacing w:line="360" w:lineRule="auto"/>
        <w:ind w:left="0" w:firstLineChars="200" w:firstLine="482"/>
        <w:jc w:val="both"/>
        <w:rPr>
          <w:rFonts w:ascii="宋体" w:eastAsia="宋体" w:hAnsi="宋体"/>
        </w:rPr>
      </w:pPr>
      <w:r>
        <w:rPr>
          <w:rFonts w:ascii="宋体" w:eastAsia="宋体" w:hAnsi="宋体"/>
        </w:rPr>
        <w:t>三</w:t>
      </w:r>
      <w:r>
        <w:rPr>
          <w:rFonts w:ascii="宋体" w:eastAsia="宋体" w:hAnsi="宋体"/>
          <w:lang w:val="en-US"/>
        </w:rPr>
        <w:t>、</w:t>
      </w:r>
      <w:r w:rsidR="004F44CF" w:rsidRPr="004F44CF">
        <w:rPr>
          <w:rFonts w:ascii="宋体" w:eastAsia="宋体" w:hAnsi="宋体" w:hint="eastAsia"/>
        </w:rPr>
        <w:t>回购注销部分限制性股票后的公司股权结构变动情况</w:t>
      </w:r>
    </w:p>
    <w:p w14:paraId="05D0C75A" w14:textId="5D6D35A6" w:rsidR="004F44CF" w:rsidRPr="009A068D" w:rsidRDefault="004F44CF" w:rsidP="009A068D">
      <w:pPr>
        <w:pStyle w:val="af4"/>
        <w:tabs>
          <w:tab w:val="left" w:pos="882"/>
        </w:tabs>
        <w:spacing w:line="360" w:lineRule="auto"/>
        <w:ind w:firstLineChars="200" w:firstLine="474"/>
        <w:jc w:val="both"/>
        <w:rPr>
          <w:spacing w:val="-3"/>
          <w:sz w:val="24"/>
        </w:rPr>
      </w:pPr>
      <w:r w:rsidRPr="009A068D">
        <w:rPr>
          <w:rFonts w:hint="eastAsia"/>
          <w:spacing w:val="-3"/>
          <w:sz w:val="24"/>
        </w:rPr>
        <w:t>本次限制性股票回购注销完成后，公司股本结构变动情况如下：</w:t>
      </w:r>
    </w:p>
    <w:p w14:paraId="40A969EE" w14:textId="77777777" w:rsidR="004F44CF" w:rsidRDefault="004F44CF" w:rsidP="004F44CF">
      <w:pPr>
        <w:jc w:val="right"/>
        <w:rPr>
          <w:rFonts w:ascii="宋体" w:hAnsi="宋体" w:cs="宋体"/>
          <w:sz w:val="24"/>
        </w:rPr>
      </w:pPr>
      <w:r>
        <w:rPr>
          <w:rFonts w:ascii="宋体" w:hAnsi="宋体" w:cs="宋体" w:hint="eastAsia"/>
          <w:sz w:val="24"/>
        </w:rPr>
        <w:t>单位：股</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984"/>
        <w:gridCol w:w="1984"/>
        <w:gridCol w:w="1984"/>
      </w:tblGrid>
      <w:tr w:rsidR="004F44CF" w:rsidRPr="004F44CF" w14:paraId="4A1DA6F6" w14:textId="77777777" w:rsidTr="00D10258">
        <w:tc>
          <w:tcPr>
            <w:tcW w:w="2686" w:type="dxa"/>
            <w:vAlign w:val="center"/>
          </w:tcPr>
          <w:p w14:paraId="598F3E2E" w14:textId="77777777" w:rsidR="004F44CF" w:rsidRPr="006B46E3" w:rsidRDefault="004F44CF" w:rsidP="004F44CF">
            <w:pPr>
              <w:jc w:val="center"/>
              <w:rPr>
                <w:rFonts w:ascii="宋体" w:hAnsi="宋体" w:cs="宋体"/>
                <w:sz w:val="24"/>
              </w:rPr>
            </w:pPr>
          </w:p>
        </w:tc>
        <w:tc>
          <w:tcPr>
            <w:tcW w:w="1984" w:type="dxa"/>
            <w:vAlign w:val="center"/>
          </w:tcPr>
          <w:p w14:paraId="67515508" w14:textId="77777777" w:rsidR="004F44CF" w:rsidRPr="006B46E3" w:rsidRDefault="004F44CF" w:rsidP="004F44CF">
            <w:pPr>
              <w:jc w:val="center"/>
              <w:rPr>
                <w:rFonts w:ascii="宋体" w:hAnsi="宋体" w:cs="宋体"/>
                <w:sz w:val="24"/>
              </w:rPr>
            </w:pPr>
            <w:r w:rsidRPr="006B46E3">
              <w:rPr>
                <w:rFonts w:ascii="宋体" w:hAnsi="宋体" w:cs="宋体" w:hint="eastAsia"/>
                <w:sz w:val="24"/>
              </w:rPr>
              <w:t>变动前</w:t>
            </w:r>
          </w:p>
        </w:tc>
        <w:tc>
          <w:tcPr>
            <w:tcW w:w="1984" w:type="dxa"/>
            <w:vAlign w:val="center"/>
          </w:tcPr>
          <w:p w14:paraId="36380A72" w14:textId="77777777" w:rsidR="004F44CF" w:rsidRPr="006B46E3" w:rsidRDefault="004F44CF" w:rsidP="004F44CF">
            <w:pPr>
              <w:jc w:val="center"/>
              <w:rPr>
                <w:rFonts w:ascii="宋体" w:hAnsi="宋体" w:cs="宋体"/>
                <w:sz w:val="24"/>
              </w:rPr>
            </w:pPr>
            <w:r w:rsidRPr="006B46E3">
              <w:rPr>
                <w:rFonts w:ascii="宋体" w:hAnsi="宋体" w:cs="宋体" w:hint="eastAsia"/>
                <w:sz w:val="24"/>
              </w:rPr>
              <w:t>本次减少</w:t>
            </w:r>
          </w:p>
        </w:tc>
        <w:tc>
          <w:tcPr>
            <w:tcW w:w="1984" w:type="dxa"/>
            <w:vAlign w:val="center"/>
          </w:tcPr>
          <w:p w14:paraId="1EF57887" w14:textId="77777777" w:rsidR="004F44CF" w:rsidRPr="006B46E3" w:rsidRDefault="004F44CF" w:rsidP="004F44CF">
            <w:pPr>
              <w:jc w:val="center"/>
              <w:rPr>
                <w:rFonts w:ascii="宋体" w:hAnsi="宋体" w:cs="宋体"/>
                <w:sz w:val="24"/>
              </w:rPr>
            </w:pPr>
            <w:r w:rsidRPr="006B46E3">
              <w:rPr>
                <w:rFonts w:ascii="宋体" w:hAnsi="宋体" w:cs="宋体" w:hint="eastAsia"/>
                <w:sz w:val="24"/>
              </w:rPr>
              <w:t>变动后</w:t>
            </w:r>
          </w:p>
        </w:tc>
      </w:tr>
      <w:tr w:rsidR="006B46E3" w:rsidRPr="004F44CF" w14:paraId="2E652868" w14:textId="77777777" w:rsidTr="00D10258">
        <w:tc>
          <w:tcPr>
            <w:tcW w:w="2686" w:type="dxa"/>
            <w:vAlign w:val="center"/>
          </w:tcPr>
          <w:p w14:paraId="6E9B15FD" w14:textId="77777777" w:rsidR="006B46E3" w:rsidRPr="006B46E3" w:rsidRDefault="006B46E3" w:rsidP="006B46E3">
            <w:pPr>
              <w:jc w:val="center"/>
              <w:rPr>
                <w:rFonts w:ascii="宋体" w:hAnsi="宋体" w:cs="宋体"/>
                <w:sz w:val="24"/>
              </w:rPr>
            </w:pPr>
            <w:r w:rsidRPr="006B46E3">
              <w:rPr>
                <w:rFonts w:ascii="宋体" w:hAnsi="宋体" w:cs="宋体" w:hint="eastAsia"/>
                <w:sz w:val="24"/>
              </w:rPr>
              <w:t>有限</w:t>
            </w:r>
            <w:proofErr w:type="gramStart"/>
            <w:r w:rsidRPr="006B46E3">
              <w:rPr>
                <w:rFonts w:ascii="宋体" w:hAnsi="宋体" w:cs="宋体" w:hint="eastAsia"/>
                <w:sz w:val="24"/>
              </w:rPr>
              <w:t>售条件</w:t>
            </w:r>
            <w:proofErr w:type="gramEnd"/>
            <w:r w:rsidRPr="006B46E3">
              <w:rPr>
                <w:rFonts w:ascii="宋体" w:hAnsi="宋体" w:cs="宋体" w:hint="eastAsia"/>
                <w:sz w:val="24"/>
              </w:rPr>
              <w:t>的流通股份</w:t>
            </w:r>
          </w:p>
        </w:tc>
        <w:tc>
          <w:tcPr>
            <w:tcW w:w="1984" w:type="dxa"/>
            <w:vAlign w:val="center"/>
          </w:tcPr>
          <w:p w14:paraId="4EA776F5" w14:textId="422EF8C4" w:rsidR="006B46E3" w:rsidRPr="006B46E3" w:rsidRDefault="006B46E3" w:rsidP="00D10258">
            <w:pPr>
              <w:jc w:val="center"/>
              <w:rPr>
                <w:rFonts w:ascii="宋体" w:hAnsi="宋体" w:cs="宋体"/>
                <w:sz w:val="24"/>
              </w:rPr>
            </w:pPr>
            <w:r w:rsidRPr="00D10258">
              <w:rPr>
                <w:rFonts w:ascii="宋体" w:hAnsi="宋体"/>
                <w:sz w:val="24"/>
              </w:rPr>
              <w:t>26,264,977</w:t>
            </w:r>
          </w:p>
        </w:tc>
        <w:tc>
          <w:tcPr>
            <w:tcW w:w="1984" w:type="dxa"/>
            <w:vAlign w:val="center"/>
          </w:tcPr>
          <w:p w14:paraId="098B6C26" w14:textId="008227F8" w:rsidR="006B46E3" w:rsidRPr="006B46E3" w:rsidRDefault="006B46E3" w:rsidP="00D10258">
            <w:pPr>
              <w:jc w:val="center"/>
              <w:rPr>
                <w:rFonts w:ascii="宋体" w:hAnsi="宋体" w:cs="宋体"/>
                <w:sz w:val="24"/>
              </w:rPr>
            </w:pPr>
            <w:r w:rsidRPr="00D10258">
              <w:rPr>
                <w:rFonts w:ascii="宋体" w:hAnsi="宋体"/>
                <w:sz w:val="24"/>
              </w:rPr>
              <w:t>-40,000</w:t>
            </w:r>
          </w:p>
        </w:tc>
        <w:tc>
          <w:tcPr>
            <w:tcW w:w="1984" w:type="dxa"/>
            <w:vAlign w:val="center"/>
          </w:tcPr>
          <w:p w14:paraId="44C0AACC" w14:textId="70AE8767" w:rsidR="006B46E3" w:rsidRPr="006B46E3" w:rsidRDefault="006B46E3" w:rsidP="00D10258">
            <w:pPr>
              <w:jc w:val="center"/>
              <w:rPr>
                <w:rFonts w:ascii="宋体" w:hAnsi="宋体" w:cs="宋体"/>
                <w:sz w:val="24"/>
              </w:rPr>
            </w:pPr>
            <w:r w:rsidRPr="00D10258">
              <w:rPr>
                <w:rFonts w:ascii="宋体" w:hAnsi="宋体"/>
                <w:sz w:val="24"/>
              </w:rPr>
              <w:t>26,224,977</w:t>
            </w:r>
          </w:p>
        </w:tc>
      </w:tr>
      <w:tr w:rsidR="006B46E3" w:rsidRPr="004F44CF" w14:paraId="0DA705C9" w14:textId="77777777" w:rsidTr="00D10258">
        <w:tc>
          <w:tcPr>
            <w:tcW w:w="2686" w:type="dxa"/>
            <w:vAlign w:val="center"/>
          </w:tcPr>
          <w:p w14:paraId="79CBDE84" w14:textId="77777777" w:rsidR="006B46E3" w:rsidRPr="006B46E3" w:rsidRDefault="006B46E3" w:rsidP="006B46E3">
            <w:pPr>
              <w:jc w:val="center"/>
              <w:rPr>
                <w:rFonts w:ascii="宋体" w:hAnsi="宋体" w:cs="宋体"/>
                <w:sz w:val="24"/>
              </w:rPr>
            </w:pPr>
            <w:r w:rsidRPr="006B46E3">
              <w:rPr>
                <w:rFonts w:ascii="宋体" w:hAnsi="宋体" w:cs="宋体" w:hint="eastAsia"/>
                <w:sz w:val="24"/>
              </w:rPr>
              <w:t>无限售条件的流通股份</w:t>
            </w:r>
          </w:p>
        </w:tc>
        <w:tc>
          <w:tcPr>
            <w:tcW w:w="1984" w:type="dxa"/>
            <w:vAlign w:val="center"/>
          </w:tcPr>
          <w:p w14:paraId="1D246BC3" w14:textId="1F0A438F" w:rsidR="006B46E3" w:rsidRPr="006B46E3" w:rsidRDefault="006B46E3" w:rsidP="00D10258">
            <w:pPr>
              <w:jc w:val="center"/>
              <w:rPr>
                <w:rFonts w:ascii="宋体" w:hAnsi="宋体" w:cs="宋体"/>
                <w:sz w:val="24"/>
              </w:rPr>
            </w:pPr>
            <w:r w:rsidRPr="00D10258">
              <w:rPr>
                <w:rFonts w:ascii="宋体" w:hAnsi="宋体"/>
                <w:sz w:val="24"/>
              </w:rPr>
              <w:t>604,484,178</w:t>
            </w:r>
          </w:p>
        </w:tc>
        <w:tc>
          <w:tcPr>
            <w:tcW w:w="1984" w:type="dxa"/>
            <w:vAlign w:val="center"/>
          </w:tcPr>
          <w:p w14:paraId="1946CA6B" w14:textId="1C4418C2" w:rsidR="006B46E3" w:rsidRPr="006B46E3" w:rsidRDefault="006B46E3" w:rsidP="00D10258">
            <w:pPr>
              <w:jc w:val="center"/>
              <w:rPr>
                <w:rFonts w:ascii="宋体" w:hAnsi="宋体" w:cs="宋体"/>
                <w:sz w:val="24"/>
              </w:rPr>
            </w:pPr>
            <w:r w:rsidRPr="00D10258">
              <w:rPr>
                <w:rFonts w:ascii="宋体" w:hAnsi="宋体"/>
                <w:sz w:val="24"/>
              </w:rPr>
              <w:t>0</w:t>
            </w:r>
          </w:p>
        </w:tc>
        <w:tc>
          <w:tcPr>
            <w:tcW w:w="1984" w:type="dxa"/>
            <w:vAlign w:val="center"/>
          </w:tcPr>
          <w:p w14:paraId="4BD035A6" w14:textId="728D61AB" w:rsidR="006B46E3" w:rsidRPr="006B46E3" w:rsidRDefault="006B46E3" w:rsidP="00D10258">
            <w:pPr>
              <w:jc w:val="center"/>
              <w:rPr>
                <w:rFonts w:ascii="宋体" w:hAnsi="宋体" w:cs="宋体"/>
                <w:sz w:val="24"/>
              </w:rPr>
            </w:pPr>
            <w:r w:rsidRPr="00D10258">
              <w:rPr>
                <w:rFonts w:ascii="宋体" w:hAnsi="宋体"/>
                <w:sz w:val="24"/>
              </w:rPr>
              <w:t>604,484,178</w:t>
            </w:r>
          </w:p>
        </w:tc>
      </w:tr>
      <w:tr w:rsidR="006B46E3" w:rsidRPr="004F44CF" w14:paraId="6240BEF9" w14:textId="77777777" w:rsidTr="00D10258">
        <w:tc>
          <w:tcPr>
            <w:tcW w:w="2686" w:type="dxa"/>
            <w:vAlign w:val="center"/>
          </w:tcPr>
          <w:p w14:paraId="5B95B9BF" w14:textId="77777777" w:rsidR="006B46E3" w:rsidRPr="006B46E3" w:rsidRDefault="006B46E3" w:rsidP="006B46E3">
            <w:pPr>
              <w:jc w:val="center"/>
              <w:rPr>
                <w:rFonts w:ascii="宋体" w:hAnsi="宋体" w:cs="宋体"/>
                <w:sz w:val="24"/>
              </w:rPr>
            </w:pPr>
            <w:r w:rsidRPr="006B46E3">
              <w:rPr>
                <w:rFonts w:ascii="宋体" w:hAnsi="宋体" w:cs="宋体" w:hint="eastAsia"/>
                <w:sz w:val="24"/>
              </w:rPr>
              <w:t>股份总额</w:t>
            </w:r>
          </w:p>
        </w:tc>
        <w:tc>
          <w:tcPr>
            <w:tcW w:w="1984" w:type="dxa"/>
            <w:vAlign w:val="center"/>
          </w:tcPr>
          <w:p w14:paraId="1A03CA67" w14:textId="67CE7BF2" w:rsidR="006B46E3" w:rsidRPr="006B46E3" w:rsidRDefault="006B46E3" w:rsidP="00D10258">
            <w:pPr>
              <w:jc w:val="center"/>
              <w:rPr>
                <w:rFonts w:ascii="宋体" w:hAnsi="宋体" w:cs="宋体"/>
                <w:sz w:val="24"/>
              </w:rPr>
            </w:pPr>
            <w:r w:rsidRPr="00D10258">
              <w:rPr>
                <w:rFonts w:ascii="宋体" w:hAnsi="宋体"/>
                <w:sz w:val="24"/>
              </w:rPr>
              <w:t>630,749,155</w:t>
            </w:r>
          </w:p>
        </w:tc>
        <w:tc>
          <w:tcPr>
            <w:tcW w:w="1984" w:type="dxa"/>
            <w:vAlign w:val="center"/>
          </w:tcPr>
          <w:p w14:paraId="1E78881E" w14:textId="7B767EC6" w:rsidR="006B46E3" w:rsidRPr="006B46E3" w:rsidRDefault="006B46E3" w:rsidP="00D10258">
            <w:pPr>
              <w:jc w:val="center"/>
              <w:rPr>
                <w:rFonts w:ascii="宋体" w:hAnsi="宋体" w:cs="宋体"/>
                <w:sz w:val="24"/>
              </w:rPr>
            </w:pPr>
            <w:r w:rsidRPr="00D10258">
              <w:rPr>
                <w:rFonts w:ascii="宋体" w:hAnsi="宋体"/>
                <w:sz w:val="24"/>
              </w:rPr>
              <w:t>-40,000</w:t>
            </w:r>
          </w:p>
        </w:tc>
        <w:tc>
          <w:tcPr>
            <w:tcW w:w="1984" w:type="dxa"/>
            <w:vAlign w:val="center"/>
          </w:tcPr>
          <w:p w14:paraId="110AB14E" w14:textId="34E8C2A6" w:rsidR="006B46E3" w:rsidRPr="006B46E3" w:rsidRDefault="006B46E3" w:rsidP="00D10258">
            <w:pPr>
              <w:jc w:val="center"/>
              <w:rPr>
                <w:rFonts w:ascii="宋体" w:hAnsi="宋体" w:cs="宋体"/>
                <w:sz w:val="24"/>
              </w:rPr>
            </w:pPr>
            <w:r w:rsidRPr="00D10258">
              <w:rPr>
                <w:rFonts w:ascii="宋体" w:hAnsi="宋体"/>
                <w:sz w:val="24"/>
              </w:rPr>
              <w:t>630,709,155</w:t>
            </w:r>
          </w:p>
        </w:tc>
      </w:tr>
    </w:tbl>
    <w:p w14:paraId="6C7F3E9C" w14:textId="7F1E9C7C" w:rsidR="004F44CF" w:rsidRPr="00D56415" w:rsidRDefault="004F44CF" w:rsidP="00D56415">
      <w:pPr>
        <w:ind w:firstLineChars="200" w:firstLine="420"/>
        <w:rPr>
          <w:bCs/>
          <w:szCs w:val="21"/>
        </w:rPr>
      </w:pPr>
      <w:r w:rsidRPr="00D56415">
        <w:rPr>
          <w:rFonts w:hint="eastAsia"/>
          <w:bCs/>
          <w:szCs w:val="21"/>
        </w:rPr>
        <w:t>注：以上股本结构的变动情况以回购注销事项完成后中国证券登记结算有限责任公司上海分公司出具的股本结构表为准。</w:t>
      </w:r>
    </w:p>
    <w:p w14:paraId="7ADF8B0B" w14:textId="67219501" w:rsidR="00166137" w:rsidRPr="00D56415" w:rsidRDefault="00166137" w:rsidP="00D56415">
      <w:pPr>
        <w:pStyle w:val="1"/>
        <w:spacing w:line="360" w:lineRule="auto"/>
        <w:ind w:left="0" w:firstLineChars="200" w:firstLine="482"/>
        <w:jc w:val="both"/>
        <w:rPr>
          <w:rFonts w:ascii="宋体" w:eastAsia="宋体" w:hAnsi="宋体"/>
        </w:rPr>
      </w:pPr>
      <w:r w:rsidRPr="00D56415">
        <w:rPr>
          <w:rFonts w:ascii="宋体" w:eastAsia="宋体" w:hAnsi="宋体"/>
        </w:rPr>
        <w:t>四、</w:t>
      </w:r>
      <w:bookmarkStart w:id="3" w:name="_Hlk122902755"/>
      <w:r w:rsidR="00707212" w:rsidRPr="00D56415">
        <w:rPr>
          <w:rFonts w:ascii="宋体" w:eastAsia="宋体" w:hAnsi="宋体" w:hint="eastAsia"/>
        </w:rPr>
        <w:t>说明及承诺</w:t>
      </w:r>
    </w:p>
    <w:bookmarkEnd w:id="3"/>
    <w:p w14:paraId="6EF9B17A" w14:textId="1F6EE665" w:rsidR="00707212" w:rsidRPr="00D56415" w:rsidRDefault="00707212" w:rsidP="00D56415">
      <w:pPr>
        <w:adjustRightInd w:val="0"/>
        <w:snapToGrid w:val="0"/>
        <w:spacing w:line="360" w:lineRule="auto"/>
        <w:ind w:firstLineChars="200" w:firstLine="480"/>
        <w:rPr>
          <w:kern w:val="0"/>
          <w:sz w:val="24"/>
        </w:rPr>
      </w:pPr>
      <w:r w:rsidRPr="00D56415">
        <w:rPr>
          <w:rFonts w:hint="eastAsia"/>
          <w:kern w:val="0"/>
          <w:sz w:val="24"/>
        </w:rPr>
        <w:t>公司董事会说明，本次回购注销限制性股票事项涉及的决策程序、信息披露符合法律、法规、《上市公司股权激励管理办法》的规定和公司股权激励计划、公司与激励对象签署的《限制性股票授予协议》的安排，不存在损害激励对象合法权益及债权人利益的情形。</w:t>
      </w:r>
    </w:p>
    <w:p w14:paraId="011439CA" w14:textId="7C1A7E5E" w:rsidR="004F44CF" w:rsidRPr="00D56415" w:rsidRDefault="00707212" w:rsidP="00D56415">
      <w:pPr>
        <w:adjustRightInd w:val="0"/>
        <w:snapToGrid w:val="0"/>
        <w:spacing w:line="360" w:lineRule="auto"/>
        <w:ind w:firstLineChars="200" w:firstLine="480"/>
        <w:rPr>
          <w:kern w:val="0"/>
          <w:sz w:val="24"/>
        </w:rPr>
      </w:pPr>
      <w:r w:rsidRPr="00D56415">
        <w:rPr>
          <w:rFonts w:hint="eastAsia"/>
          <w:kern w:val="0"/>
          <w:sz w:val="24"/>
        </w:rPr>
        <w:t>公司承诺：已核实并保证本次回购注销限制性股票涉及的对象、股份数量、注销日期等信息真实、准确、完整，已充分告知相关激励对象本次回购注销事宜，且相关激励对象未就回购注销事宜表示异议。如因本次回购注销与有关激</w:t>
      </w:r>
      <w:r w:rsidRPr="00D56415">
        <w:rPr>
          <w:rFonts w:hint="eastAsia"/>
          <w:kern w:val="0"/>
          <w:sz w:val="24"/>
        </w:rPr>
        <w:lastRenderedPageBreak/>
        <w:t>励对象产生纠纷，公司将自行承担由此产生的相关法律责任。</w:t>
      </w:r>
    </w:p>
    <w:p w14:paraId="3D91542C" w14:textId="7518BB0D" w:rsidR="00166137" w:rsidRPr="00C67EC1" w:rsidRDefault="00707212" w:rsidP="00D56415">
      <w:pPr>
        <w:pStyle w:val="1"/>
        <w:spacing w:line="360" w:lineRule="auto"/>
        <w:ind w:left="0" w:firstLineChars="200" w:firstLine="482"/>
        <w:jc w:val="both"/>
        <w:rPr>
          <w:rFonts w:ascii="宋体" w:eastAsia="宋体" w:hAnsi="宋体"/>
        </w:rPr>
      </w:pPr>
      <w:r w:rsidRPr="00C67EC1">
        <w:rPr>
          <w:rFonts w:ascii="宋体" w:eastAsia="宋体" w:hAnsi="宋体" w:hint="eastAsia"/>
        </w:rPr>
        <w:t>五</w:t>
      </w:r>
      <w:r w:rsidR="00166137" w:rsidRPr="00C67EC1">
        <w:rPr>
          <w:rFonts w:ascii="宋体" w:eastAsia="宋体" w:hAnsi="宋体"/>
        </w:rPr>
        <w:t>、法律意见书</w:t>
      </w:r>
      <w:r w:rsidR="00166137" w:rsidRPr="00C67EC1">
        <w:rPr>
          <w:rFonts w:ascii="宋体" w:eastAsia="宋体" w:hAnsi="宋体" w:hint="eastAsia"/>
        </w:rPr>
        <w:t>的结论意见</w:t>
      </w:r>
    </w:p>
    <w:p w14:paraId="19031E29" w14:textId="77777777" w:rsidR="00C67EC1" w:rsidRPr="00F2110B" w:rsidRDefault="00C67EC1" w:rsidP="00C67EC1">
      <w:pPr>
        <w:spacing w:line="360" w:lineRule="auto"/>
        <w:ind w:firstLineChars="200" w:firstLine="480"/>
        <w:rPr>
          <w:rFonts w:ascii="宋体" w:hAnsi="宋体"/>
          <w:sz w:val="24"/>
        </w:rPr>
      </w:pPr>
      <w:r w:rsidRPr="00F2110B">
        <w:rPr>
          <w:rFonts w:ascii="宋体" w:hAnsi="宋体"/>
          <w:sz w:val="24"/>
        </w:rPr>
        <w:t>安徽天禾律师事务所认为</w:t>
      </w:r>
      <w:r>
        <w:rPr>
          <w:rFonts w:ascii="宋体" w:hAnsi="宋体" w:hint="eastAsia"/>
          <w:sz w:val="24"/>
        </w:rPr>
        <w:t>，</w:t>
      </w:r>
      <w:r w:rsidRPr="00F2110B">
        <w:rPr>
          <w:rFonts w:ascii="宋体" w:hAnsi="宋体" w:hint="eastAsia"/>
          <w:sz w:val="24"/>
        </w:rPr>
        <w:t>截至本法律意见书出具日：</w:t>
      </w:r>
    </w:p>
    <w:p w14:paraId="2AD258EC" w14:textId="7C553F05" w:rsidR="00A00A91" w:rsidRPr="00C67EC1" w:rsidRDefault="00C67EC1" w:rsidP="00D56415">
      <w:pPr>
        <w:pStyle w:val="1"/>
        <w:spacing w:line="360" w:lineRule="auto"/>
        <w:ind w:left="0" w:firstLineChars="200" w:firstLine="480"/>
        <w:jc w:val="both"/>
        <w:rPr>
          <w:rFonts w:ascii="Times New Roman" w:eastAsia="宋体" w:hAnsi="Times New Roman" w:cs="Times New Roman"/>
          <w:b w:val="0"/>
          <w:bCs w:val="0"/>
          <w:lang w:val="en-US" w:bidi="ar-SA"/>
        </w:rPr>
      </w:pPr>
      <w:r w:rsidRPr="00C67EC1">
        <w:rPr>
          <w:rFonts w:ascii="Times New Roman" w:eastAsia="宋体" w:hAnsi="Times New Roman" w:cs="Times New Roman"/>
          <w:b w:val="0"/>
          <w:bCs w:val="0"/>
          <w:lang w:val="en-US" w:bidi="ar-SA"/>
        </w:rPr>
        <w:t>本次回购注销已经取得现阶段必要的授权和批准；回购注销事项均符合《公司法》《证券法》《管理办法》</w:t>
      </w:r>
      <w:r w:rsidRPr="00C67EC1">
        <w:rPr>
          <w:rFonts w:ascii="Times New Roman" w:eastAsia="宋体" w:hAnsi="Times New Roman" w:cs="Times New Roman"/>
          <w:b w:val="0"/>
          <w:bCs w:val="0"/>
          <w:lang w:val="en-US" w:bidi="ar-SA"/>
        </w:rPr>
        <w:t xml:space="preserve"> </w:t>
      </w:r>
      <w:r w:rsidRPr="00C67EC1">
        <w:rPr>
          <w:rFonts w:ascii="Times New Roman" w:eastAsia="宋体" w:hAnsi="Times New Roman" w:cs="Times New Roman"/>
          <w:b w:val="0"/>
          <w:bCs w:val="0"/>
          <w:lang w:val="en-US" w:bidi="ar-SA"/>
        </w:rPr>
        <w:t>等相关法律、法规、规范性文件以及《公司章程》《激励计划（草案）》的相关规定；本次回购注销的实施已履行现阶段必要的债权人公告等手续，公司尚需依法办理本次回购注销的后续手续并履行信息披露义务。</w:t>
      </w:r>
    </w:p>
    <w:p w14:paraId="320E13A6" w14:textId="77777777" w:rsidR="00166137" w:rsidRPr="00C67EC1" w:rsidRDefault="00166137">
      <w:pPr>
        <w:rPr>
          <w:kern w:val="0"/>
          <w:sz w:val="24"/>
        </w:rPr>
      </w:pPr>
    </w:p>
    <w:bookmarkEnd w:id="0"/>
    <w:p w14:paraId="611499A6" w14:textId="77777777" w:rsidR="00166137" w:rsidRDefault="00166137">
      <w:pPr>
        <w:spacing w:line="360" w:lineRule="auto"/>
        <w:ind w:firstLineChars="200" w:firstLine="480"/>
        <w:rPr>
          <w:rFonts w:ascii="宋体" w:hAnsi="宋体"/>
          <w:sz w:val="24"/>
        </w:rPr>
      </w:pPr>
      <w:r>
        <w:rPr>
          <w:rFonts w:ascii="宋体" w:hAnsi="宋体"/>
          <w:sz w:val="24"/>
        </w:rPr>
        <w:t>特此公告。</w:t>
      </w:r>
    </w:p>
    <w:p w14:paraId="6E57670B" w14:textId="77777777" w:rsidR="00166137" w:rsidRDefault="00166137">
      <w:pPr>
        <w:spacing w:line="360" w:lineRule="auto"/>
        <w:rPr>
          <w:rFonts w:ascii="宋体" w:hAnsi="宋体"/>
          <w:sz w:val="24"/>
        </w:rPr>
      </w:pPr>
    </w:p>
    <w:p w14:paraId="45DDB7A5" w14:textId="77777777" w:rsidR="00F820F9" w:rsidRDefault="00166137" w:rsidP="00F820F9">
      <w:pPr>
        <w:spacing w:line="360" w:lineRule="auto"/>
        <w:jc w:val="right"/>
        <w:rPr>
          <w:rFonts w:ascii="宋体" w:hAnsi="宋体"/>
          <w:sz w:val="24"/>
        </w:rPr>
      </w:pPr>
      <w:r>
        <w:rPr>
          <w:rFonts w:ascii="宋体" w:hAnsi="宋体"/>
          <w:sz w:val="24"/>
        </w:rPr>
        <w:t>安徽铜峰电子股份有限公司</w:t>
      </w:r>
      <w:r>
        <w:rPr>
          <w:rFonts w:ascii="宋体" w:hAnsi="宋体" w:hint="eastAsia"/>
          <w:sz w:val="24"/>
        </w:rPr>
        <w:t>董事会</w:t>
      </w:r>
    </w:p>
    <w:p w14:paraId="1D28F520" w14:textId="70A0BA6C" w:rsidR="00F52551" w:rsidRPr="00C67EC1" w:rsidRDefault="00166137" w:rsidP="007174AE">
      <w:pPr>
        <w:spacing w:line="360" w:lineRule="auto"/>
        <w:ind w:right="720"/>
        <w:jc w:val="right"/>
        <w:rPr>
          <w:rFonts w:ascii="宋体" w:hAnsi="宋体"/>
          <w:color w:val="000000" w:themeColor="text1"/>
          <w:sz w:val="24"/>
        </w:rPr>
      </w:pPr>
      <w:r w:rsidRPr="00C67EC1">
        <w:rPr>
          <w:rFonts w:ascii="宋体" w:hAnsi="宋体"/>
          <w:color w:val="000000" w:themeColor="text1"/>
          <w:sz w:val="24"/>
        </w:rPr>
        <w:t>202</w:t>
      </w:r>
      <w:r w:rsidR="00A00A91" w:rsidRPr="00C67EC1">
        <w:rPr>
          <w:rFonts w:ascii="宋体" w:hAnsi="宋体" w:hint="eastAsia"/>
          <w:color w:val="000000" w:themeColor="text1"/>
          <w:sz w:val="24"/>
        </w:rPr>
        <w:t>4</w:t>
      </w:r>
      <w:r w:rsidRPr="00C67EC1">
        <w:rPr>
          <w:rFonts w:ascii="宋体" w:hAnsi="宋体"/>
          <w:color w:val="000000" w:themeColor="text1"/>
          <w:sz w:val="24"/>
        </w:rPr>
        <w:t>年</w:t>
      </w:r>
      <w:r w:rsidR="00FF371A" w:rsidRPr="00C67EC1">
        <w:rPr>
          <w:rFonts w:ascii="宋体" w:hAnsi="宋体" w:hint="eastAsia"/>
          <w:color w:val="000000" w:themeColor="text1"/>
          <w:sz w:val="24"/>
        </w:rPr>
        <w:t>11</w:t>
      </w:r>
      <w:r w:rsidRPr="00C67EC1">
        <w:rPr>
          <w:rFonts w:ascii="宋体" w:hAnsi="宋体"/>
          <w:color w:val="000000" w:themeColor="text1"/>
          <w:sz w:val="24"/>
        </w:rPr>
        <w:t>月</w:t>
      </w:r>
      <w:r w:rsidR="00FF371A" w:rsidRPr="00C67EC1">
        <w:rPr>
          <w:rFonts w:ascii="宋体" w:hAnsi="宋体" w:hint="eastAsia"/>
          <w:color w:val="000000" w:themeColor="text1"/>
          <w:sz w:val="24"/>
        </w:rPr>
        <w:t>19</w:t>
      </w:r>
      <w:r w:rsidRPr="00C67EC1">
        <w:rPr>
          <w:rFonts w:ascii="宋体" w:hAnsi="宋体"/>
          <w:color w:val="000000" w:themeColor="text1"/>
          <w:sz w:val="24"/>
        </w:rPr>
        <w:t>日</w:t>
      </w:r>
      <w:bookmarkStart w:id="4" w:name="_GoBack"/>
      <w:bookmarkEnd w:id="4"/>
    </w:p>
    <w:sectPr w:rsidR="00F52551" w:rsidRPr="00C67EC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1A172" w14:textId="77777777" w:rsidR="00AD4B9A" w:rsidRDefault="00AD4B9A">
      <w:r>
        <w:separator/>
      </w:r>
    </w:p>
  </w:endnote>
  <w:endnote w:type="continuationSeparator" w:id="0">
    <w:p w14:paraId="167CA80E" w14:textId="77777777" w:rsidR="00AD4B9A" w:rsidRDefault="00AD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6C68" w14:textId="77777777" w:rsidR="00166137" w:rsidRDefault="00166137">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4C3B9212" w14:textId="77777777" w:rsidR="00166137" w:rsidRDefault="00166137">
    <w:pPr>
      <w:pStyle w:val="ab"/>
      <w:ind w:right="360"/>
    </w:pPr>
  </w:p>
  <w:p w14:paraId="245F9089" w14:textId="77777777" w:rsidR="00166137" w:rsidRDefault="00166137"/>
  <w:p w14:paraId="0138A300" w14:textId="77777777" w:rsidR="00166137" w:rsidRDefault="00166137"/>
  <w:p w14:paraId="74D1F88F" w14:textId="77777777" w:rsidR="00166137" w:rsidRDefault="001661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87A5" w14:textId="77777777" w:rsidR="00166137" w:rsidRDefault="00166137">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A1DD" w14:textId="77777777" w:rsidR="00AD4B9A" w:rsidRDefault="00AD4B9A">
      <w:r>
        <w:separator/>
      </w:r>
    </w:p>
  </w:footnote>
  <w:footnote w:type="continuationSeparator" w:id="0">
    <w:p w14:paraId="62B8C824" w14:textId="77777777" w:rsidR="00AD4B9A" w:rsidRDefault="00AD4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553A"/>
    <w:multiLevelType w:val="hybridMultilevel"/>
    <w:tmpl w:val="A6B4E702"/>
    <w:lvl w:ilvl="0" w:tplc="04090001">
      <w:start w:val="1"/>
      <w:numFmt w:val="bullet"/>
      <w:lvlText w:val=""/>
      <w:lvlJc w:val="left"/>
      <w:pPr>
        <w:ind w:left="894" w:hanging="420"/>
      </w:pPr>
      <w:rPr>
        <w:rFonts w:ascii="Wingdings" w:hAnsi="Wingdings" w:hint="default"/>
      </w:rPr>
    </w:lvl>
    <w:lvl w:ilvl="1" w:tplc="04090003" w:tentative="1">
      <w:start w:val="1"/>
      <w:numFmt w:val="bullet"/>
      <w:lvlText w:val=""/>
      <w:lvlJc w:val="left"/>
      <w:pPr>
        <w:ind w:left="1314" w:hanging="420"/>
      </w:pPr>
      <w:rPr>
        <w:rFonts w:ascii="Wingdings" w:hAnsi="Wingdings" w:hint="default"/>
      </w:rPr>
    </w:lvl>
    <w:lvl w:ilvl="2" w:tplc="04090005"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3" w:tentative="1">
      <w:start w:val="1"/>
      <w:numFmt w:val="bullet"/>
      <w:lvlText w:val=""/>
      <w:lvlJc w:val="left"/>
      <w:pPr>
        <w:ind w:left="2574" w:hanging="420"/>
      </w:pPr>
      <w:rPr>
        <w:rFonts w:ascii="Wingdings" w:hAnsi="Wingdings" w:hint="default"/>
      </w:rPr>
    </w:lvl>
    <w:lvl w:ilvl="5" w:tplc="04090005"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3" w:tentative="1">
      <w:start w:val="1"/>
      <w:numFmt w:val="bullet"/>
      <w:lvlText w:val=""/>
      <w:lvlJc w:val="left"/>
      <w:pPr>
        <w:ind w:left="3834" w:hanging="420"/>
      </w:pPr>
      <w:rPr>
        <w:rFonts w:ascii="Wingdings" w:hAnsi="Wingdings" w:hint="default"/>
      </w:rPr>
    </w:lvl>
    <w:lvl w:ilvl="8" w:tplc="04090005" w:tentative="1">
      <w:start w:val="1"/>
      <w:numFmt w:val="bullet"/>
      <w:lvlText w:val=""/>
      <w:lvlJc w:val="left"/>
      <w:pPr>
        <w:ind w:left="4254" w:hanging="420"/>
      </w:pPr>
      <w:rPr>
        <w:rFonts w:ascii="Wingdings" w:hAnsi="Wingdings" w:hint="default"/>
      </w:rPr>
    </w:lvl>
  </w:abstractNum>
  <w:abstractNum w:abstractNumId="1" w15:restartNumberingAfterBreak="0">
    <w:nsid w:val="0E2850DC"/>
    <w:multiLevelType w:val="multilevel"/>
    <w:tmpl w:val="0E2850DC"/>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15E44EFB"/>
    <w:multiLevelType w:val="singleLevel"/>
    <w:tmpl w:val="15E44EFB"/>
    <w:lvl w:ilvl="0">
      <w:start w:val="1"/>
      <w:numFmt w:val="chineseCounting"/>
      <w:suff w:val="nothing"/>
      <w:lvlText w:val="（%1）"/>
      <w:lvlJc w:val="left"/>
      <w:rPr>
        <w:rFonts w:hint="eastAsia"/>
      </w:rPr>
    </w:lvl>
  </w:abstractNum>
  <w:abstractNum w:abstractNumId="3" w15:restartNumberingAfterBreak="0">
    <w:nsid w:val="24DE1A8C"/>
    <w:multiLevelType w:val="multilevel"/>
    <w:tmpl w:val="24DE1A8C"/>
    <w:lvl w:ilvl="0">
      <w:numFmt w:val="bullet"/>
      <w:lvlText w:val=""/>
      <w:lvlJc w:val="left"/>
      <w:pPr>
        <w:ind w:left="1060" w:hanging="360"/>
      </w:pPr>
      <w:rPr>
        <w:rFonts w:ascii="Wingdings" w:eastAsia="Wingdings" w:hAnsi="Wingdings" w:cs="Wingdings" w:hint="default"/>
        <w:w w:val="100"/>
        <w:sz w:val="24"/>
        <w:szCs w:val="24"/>
        <w:lang w:val="zh-CN" w:eastAsia="zh-CN" w:bidi="zh-CN"/>
      </w:rPr>
    </w:lvl>
    <w:lvl w:ilvl="1">
      <w:numFmt w:val="bullet"/>
      <w:lvlText w:val="•"/>
      <w:lvlJc w:val="left"/>
      <w:pPr>
        <w:ind w:left="1830" w:hanging="360"/>
      </w:pPr>
      <w:rPr>
        <w:rFonts w:hint="default"/>
        <w:lang w:val="zh-CN" w:eastAsia="zh-CN" w:bidi="zh-CN"/>
      </w:rPr>
    </w:lvl>
    <w:lvl w:ilvl="2">
      <w:numFmt w:val="bullet"/>
      <w:lvlText w:val="•"/>
      <w:lvlJc w:val="left"/>
      <w:pPr>
        <w:ind w:left="2601" w:hanging="360"/>
      </w:pPr>
      <w:rPr>
        <w:rFonts w:hint="default"/>
        <w:lang w:val="zh-CN" w:eastAsia="zh-CN" w:bidi="zh-CN"/>
      </w:rPr>
    </w:lvl>
    <w:lvl w:ilvl="3">
      <w:numFmt w:val="bullet"/>
      <w:lvlText w:val="•"/>
      <w:lvlJc w:val="left"/>
      <w:pPr>
        <w:ind w:left="3371" w:hanging="360"/>
      </w:pPr>
      <w:rPr>
        <w:rFonts w:hint="default"/>
        <w:lang w:val="zh-CN" w:eastAsia="zh-CN" w:bidi="zh-CN"/>
      </w:rPr>
    </w:lvl>
    <w:lvl w:ilvl="4">
      <w:numFmt w:val="bullet"/>
      <w:lvlText w:val="•"/>
      <w:lvlJc w:val="left"/>
      <w:pPr>
        <w:ind w:left="4142" w:hanging="360"/>
      </w:pPr>
      <w:rPr>
        <w:rFonts w:hint="default"/>
        <w:lang w:val="zh-CN" w:eastAsia="zh-CN" w:bidi="zh-CN"/>
      </w:rPr>
    </w:lvl>
    <w:lvl w:ilvl="5">
      <w:numFmt w:val="bullet"/>
      <w:lvlText w:val="•"/>
      <w:lvlJc w:val="left"/>
      <w:pPr>
        <w:ind w:left="4913" w:hanging="360"/>
      </w:pPr>
      <w:rPr>
        <w:rFonts w:hint="default"/>
        <w:lang w:val="zh-CN" w:eastAsia="zh-CN" w:bidi="zh-CN"/>
      </w:rPr>
    </w:lvl>
    <w:lvl w:ilvl="6">
      <w:numFmt w:val="bullet"/>
      <w:lvlText w:val="•"/>
      <w:lvlJc w:val="left"/>
      <w:pPr>
        <w:ind w:left="5683" w:hanging="360"/>
      </w:pPr>
      <w:rPr>
        <w:rFonts w:hint="default"/>
        <w:lang w:val="zh-CN" w:eastAsia="zh-CN" w:bidi="zh-CN"/>
      </w:rPr>
    </w:lvl>
    <w:lvl w:ilvl="7">
      <w:numFmt w:val="bullet"/>
      <w:lvlText w:val="•"/>
      <w:lvlJc w:val="left"/>
      <w:pPr>
        <w:ind w:left="6454" w:hanging="360"/>
      </w:pPr>
      <w:rPr>
        <w:rFonts w:hint="default"/>
        <w:lang w:val="zh-CN" w:eastAsia="zh-CN" w:bidi="zh-CN"/>
      </w:rPr>
    </w:lvl>
    <w:lvl w:ilvl="8">
      <w:numFmt w:val="bullet"/>
      <w:lvlText w:val="•"/>
      <w:lvlJc w:val="left"/>
      <w:pPr>
        <w:ind w:left="7225" w:hanging="360"/>
      </w:pPr>
      <w:rPr>
        <w:rFonts w:hint="default"/>
        <w:lang w:val="zh-CN" w:eastAsia="zh-CN" w:bidi="zh-CN"/>
      </w:rPr>
    </w:lvl>
  </w:abstractNum>
  <w:abstractNum w:abstractNumId="4" w15:restartNumberingAfterBreak="0">
    <w:nsid w:val="416F1228"/>
    <w:multiLevelType w:val="hybridMultilevel"/>
    <w:tmpl w:val="66B24898"/>
    <w:lvl w:ilvl="0" w:tplc="04090001">
      <w:start w:val="1"/>
      <w:numFmt w:val="bullet"/>
      <w:lvlText w:val=""/>
      <w:lvlJc w:val="left"/>
      <w:pPr>
        <w:ind w:left="914" w:hanging="440"/>
      </w:pPr>
      <w:rPr>
        <w:rFonts w:ascii="Wingdings" w:hAnsi="Wingdings" w:hint="default"/>
      </w:rPr>
    </w:lvl>
    <w:lvl w:ilvl="1" w:tplc="04090003" w:tentative="1">
      <w:start w:val="1"/>
      <w:numFmt w:val="bullet"/>
      <w:lvlText w:val=""/>
      <w:lvlJc w:val="left"/>
      <w:pPr>
        <w:ind w:left="1354" w:hanging="440"/>
      </w:pPr>
      <w:rPr>
        <w:rFonts w:ascii="Wingdings" w:hAnsi="Wingdings" w:hint="default"/>
      </w:rPr>
    </w:lvl>
    <w:lvl w:ilvl="2" w:tplc="04090005" w:tentative="1">
      <w:start w:val="1"/>
      <w:numFmt w:val="bullet"/>
      <w:lvlText w:val=""/>
      <w:lvlJc w:val="left"/>
      <w:pPr>
        <w:ind w:left="1794" w:hanging="440"/>
      </w:pPr>
      <w:rPr>
        <w:rFonts w:ascii="Wingdings" w:hAnsi="Wingdings" w:hint="default"/>
      </w:rPr>
    </w:lvl>
    <w:lvl w:ilvl="3" w:tplc="04090001" w:tentative="1">
      <w:start w:val="1"/>
      <w:numFmt w:val="bullet"/>
      <w:lvlText w:val=""/>
      <w:lvlJc w:val="left"/>
      <w:pPr>
        <w:ind w:left="2234" w:hanging="440"/>
      </w:pPr>
      <w:rPr>
        <w:rFonts w:ascii="Wingdings" w:hAnsi="Wingdings" w:hint="default"/>
      </w:rPr>
    </w:lvl>
    <w:lvl w:ilvl="4" w:tplc="04090003" w:tentative="1">
      <w:start w:val="1"/>
      <w:numFmt w:val="bullet"/>
      <w:lvlText w:val=""/>
      <w:lvlJc w:val="left"/>
      <w:pPr>
        <w:ind w:left="2674" w:hanging="440"/>
      </w:pPr>
      <w:rPr>
        <w:rFonts w:ascii="Wingdings" w:hAnsi="Wingdings" w:hint="default"/>
      </w:rPr>
    </w:lvl>
    <w:lvl w:ilvl="5" w:tplc="04090005" w:tentative="1">
      <w:start w:val="1"/>
      <w:numFmt w:val="bullet"/>
      <w:lvlText w:val=""/>
      <w:lvlJc w:val="left"/>
      <w:pPr>
        <w:ind w:left="3114" w:hanging="440"/>
      </w:pPr>
      <w:rPr>
        <w:rFonts w:ascii="Wingdings" w:hAnsi="Wingdings" w:hint="default"/>
      </w:rPr>
    </w:lvl>
    <w:lvl w:ilvl="6" w:tplc="04090001" w:tentative="1">
      <w:start w:val="1"/>
      <w:numFmt w:val="bullet"/>
      <w:lvlText w:val=""/>
      <w:lvlJc w:val="left"/>
      <w:pPr>
        <w:ind w:left="3554" w:hanging="440"/>
      </w:pPr>
      <w:rPr>
        <w:rFonts w:ascii="Wingdings" w:hAnsi="Wingdings" w:hint="default"/>
      </w:rPr>
    </w:lvl>
    <w:lvl w:ilvl="7" w:tplc="04090003" w:tentative="1">
      <w:start w:val="1"/>
      <w:numFmt w:val="bullet"/>
      <w:lvlText w:val=""/>
      <w:lvlJc w:val="left"/>
      <w:pPr>
        <w:ind w:left="3994" w:hanging="440"/>
      </w:pPr>
      <w:rPr>
        <w:rFonts w:ascii="Wingdings" w:hAnsi="Wingdings" w:hint="default"/>
      </w:rPr>
    </w:lvl>
    <w:lvl w:ilvl="8" w:tplc="04090005" w:tentative="1">
      <w:start w:val="1"/>
      <w:numFmt w:val="bullet"/>
      <w:lvlText w:val=""/>
      <w:lvlJc w:val="left"/>
      <w:pPr>
        <w:ind w:left="4434" w:hanging="44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OWMzZmE1MjVlYmVkMTI3NWVhMmExZmNhNWEwOWMifQ=="/>
  </w:docVars>
  <w:rsids>
    <w:rsidRoot w:val="008F29A1"/>
    <w:rsid w:val="0000390E"/>
    <w:rsid w:val="00012FA5"/>
    <w:rsid w:val="000139BE"/>
    <w:rsid w:val="00017FE3"/>
    <w:rsid w:val="000213BD"/>
    <w:rsid w:val="00025ABA"/>
    <w:rsid w:val="000301F4"/>
    <w:rsid w:val="00033267"/>
    <w:rsid w:val="00037491"/>
    <w:rsid w:val="00042199"/>
    <w:rsid w:val="00045A4C"/>
    <w:rsid w:val="0004721D"/>
    <w:rsid w:val="00050295"/>
    <w:rsid w:val="00055841"/>
    <w:rsid w:val="00057539"/>
    <w:rsid w:val="00062434"/>
    <w:rsid w:val="00062E5C"/>
    <w:rsid w:val="000651BA"/>
    <w:rsid w:val="00070355"/>
    <w:rsid w:val="00073A13"/>
    <w:rsid w:val="00074E15"/>
    <w:rsid w:val="000754C3"/>
    <w:rsid w:val="0007764A"/>
    <w:rsid w:val="00077BC7"/>
    <w:rsid w:val="000804B9"/>
    <w:rsid w:val="0008289C"/>
    <w:rsid w:val="000837C7"/>
    <w:rsid w:val="00090183"/>
    <w:rsid w:val="00092C48"/>
    <w:rsid w:val="000A0967"/>
    <w:rsid w:val="000A0D6B"/>
    <w:rsid w:val="000A27CA"/>
    <w:rsid w:val="000A2BB6"/>
    <w:rsid w:val="000A57A8"/>
    <w:rsid w:val="000A67E3"/>
    <w:rsid w:val="000A792C"/>
    <w:rsid w:val="000C1BA8"/>
    <w:rsid w:val="000C7FC8"/>
    <w:rsid w:val="000D1899"/>
    <w:rsid w:val="000D3123"/>
    <w:rsid w:val="000D43A1"/>
    <w:rsid w:val="000D495F"/>
    <w:rsid w:val="000D6D55"/>
    <w:rsid w:val="000E55E9"/>
    <w:rsid w:val="000E5EB1"/>
    <w:rsid w:val="000E64F2"/>
    <w:rsid w:val="000E6D44"/>
    <w:rsid w:val="000E7FC9"/>
    <w:rsid w:val="000F1766"/>
    <w:rsid w:val="000F22AC"/>
    <w:rsid w:val="000F2816"/>
    <w:rsid w:val="000F30C1"/>
    <w:rsid w:val="000F6279"/>
    <w:rsid w:val="000F78BC"/>
    <w:rsid w:val="001007D1"/>
    <w:rsid w:val="00100C36"/>
    <w:rsid w:val="00104486"/>
    <w:rsid w:val="001101C9"/>
    <w:rsid w:val="00111506"/>
    <w:rsid w:val="0011305A"/>
    <w:rsid w:val="001142EF"/>
    <w:rsid w:val="00117E82"/>
    <w:rsid w:val="0012395C"/>
    <w:rsid w:val="00130DFB"/>
    <w:rsid w:val="0013619D"/>
    <w:rsid w:val="001366F0"/>
    <w:rsid w:val="00141D36"/>
    <w:rsid w:val="00143380"/>
    <w:rsid w:val="0014393E"/>
    <w:rsid w:val="00144151"/>
    <w:rsid w:val="001451EB"/>
    <w:rsid w:val="00151003"/>
    <w:rsid w:val="00153863"/>
    <w:rsid w:val="00166137"/>
    <w:rsid w:val="00167BAF"/>
    <w:rsid w:val="00177EBE"/>
    <w:rsid w:val="00180272"/>
    <w:rsid w:val="00183835"/>
    <w:rsid w:val="0018418E"/>
    <w:rsid w:val="00186FD5"/>
    <w:rsid w:val="001900B8"/>
    <w:rsid w:val="00192E5E"/>
    <w:rsid w:val="00193599"/>
    <w:rsid w:val="0019689B"/>
    <w:rsid w:val="00197681"/>
    <w:rsid w:val="001A1F42"/>
    <w:rsid w:val="001A24B8"/>
    <w:rsid w:val="001A37C6"/>
    <w:rsid w:val="001A7A64"/>
    <w:rsid w:val="001B05A2"/>
    <w:rsid w:val="001B4978"/>
    <w:rsid w:val="001B7157"/>
    <w:rsid w:val="001C0816"/>
    <w:rsid w:val="001C33B7"/>
    <w:rsid w:val="001D22E1"/>
    <w:rsid w:val="001D4451"/>
    <w:rsid w:val="001D7CC8"/>
    <w:rsid w:val="001E0448"/>
    <w:rsid w:val="001E4289"/>
    <w:rsid w:val="001F2725"/>
    <w:rsid w:val="001F39B1"/>
    <w:rsid w:val="001F3C3E"/>
    <w:rsid w:val="001F6B46"/>
    <w:rsid w:val="0020031C"/>
    <w:rsid w:val="00202219"/>
    <w:rsid w:val="00203F92"/>
    <w:rsid w:val="00206018"/>
    <w:rsid w:val="0020642B"/>
    <w:rsid w:val="00206B2A"/>
    <w:rsid w:val="00211B1E"/>
    <w:rsid w:val="00213054"/>
    <w:rsid w:val="0022098C"/>
    <w:rsid w:val="002216BC"/>
    <w:rsid w:val="002240A3"/>
    <w:rsid w:val="00226BBA"/>
    <w:rsid w:val="00226E1E"/>
    <w:rsid w:val="002274E4"/>
    <w:rsid w:val="00231A4C"/>
    <w:rsid w:val="00232ED8"/>
    <w:rsid w:val="002337BD"/>
    <w:rsid w:val="002344E6"/>
    <w:rsid w:val="00235B06"/>
    <w:rsid w:val="00240FC0"/>
    <w:rsid w:val="00251A5D"/>
    <w:rsid w:val="00252C62"/>
    <w:rsid w:val="00254681"/>
    <w:rsid w:val="00254B91"/>
    <w:rsid w:val="00256EDB"/>
    <w:rsid w:val="00257C6B"/>
    <w:rsid w:val="00261DFA"/>
    <w:rsid w:val="002624D6"/>
    <w:rsid w:val="0026279E"/>
    <w:rsid w:val="00262ED3"/>
    <w:rsid w:val="00263ADD"/>
    <w:rsid w:val="00266352"/>
    <w:rsid w:val="00266999"/>
    <w:rsid w:val="002716F8"/>
    <w:rsid w:val="00271EDC"/>
    <w:rsid w:val="00272157"/>
    <w:rsid w:val="00274BEB"/>
    <w:rsid w:val="002755A5"/>
    <w:rsid w:val="00276474"/>
    <w:rsid w:val="0027701B"/>
    <w:rsid w:val="00284621"/>
    <w:rsid w:val="0028734D"/>
    <w:rsid w:val="00291805"/>
    <w:rsid w:val="00294A54"/>
    <w:rsid w:val="00296C22"/>
    <w:rsid w:val="002A0B17"/>
    <w:rsid w:val="002A6A12"/>
    <w:rsid w:val="002B0F3E"/>
    <w:rsid w:val="002B144C"/>
    <w:rsid w:val="002B564E"/>
    <w:rsid w:val="002C0027"/>
    <w:rsid w:val="002C0787"/>
    <w:rsid w:val="002C2523"/>
    <w:rsid w:val="002C62A2"/>
    <w:rsid w:val="002D027E"/>
    <w:rsid w:val="002D4C1F"/>
    <w:rsid w:val="002D7261"/>
    <w:rsid w:val="002F39EA"/>
    <w:rsid w:val="002F6EE3"/>
    <w:rsid w:val="002F7BA7"/>
    <w:rsid w:val="002F7FC4"/>
    <w:rsid w:val="00301DB4"/>
    <w:rsid w:val="00306142"/>
    <w:rsid w:val="003065D6"/>
    <w:rsid w:val="0030707B"/>
    <w:rsid w:val="003074CF"/>
    <w:rsid w:val="003075B4"/>
    <w:rsid w:val="00310B2E"/>
    <w:rsid w:val="0031336E"/>
    <w:rsid w:val="00317512"/>
    <w:rsid w:val="00322F97"/>
    <w:rsid w:val="00326940"/>
    <w:rsid w:val="00326C52"/>
    <w:rsid w:val="0033200F"/>
    <w:rsid w:val="00332D87"/>
    <w:rsid w:val="0033368B"/>
    <w:rsid w:val="0033371C"/>
    <w:rsid w:val="00340E2C"/>
    <w:rsid w:val="003412B1"/>
    <w:rsid w:val="00344E50"/>
    <w:rsid w:val="00346FAA"/>
    <w:rsid w:val="00350FFE"/>
    <w:rsid w:val="00354ADE"/>
    <w:rsid w:val="00357010"/>
    <w:rsid w:val="003618EE"/>
    <w:rsid w:val="00361939"/>
    <w:rsid w:val="00364343"/>
    <w:rsid w:val="00367B68"/>
    <w:rsid w:val="00370170"/>
    <w:rsid w:val="003733BD"/>
    <w:rsid w:val="0037365F"/>
    <w:rsid w:val="003758FE"/>
    <w:rsid w:val="0037775E"/>
    <w:rsid w:val="003841C8"/>
    <w:rsid w:val="00384FA2"/>
    <w:rsid w:val="00385157"/>
    <w:rsid w:val="0038779E"/>
    <w:rsid w:val="00390F7A"/>
    <w:rsid w:val="00391B3B"/>
    <w:rsid w:val="00391E93"/>
    <w:rsid w:val="0039399C"/>
    <w:rsid w:val="003A6DBA"/>
    <w:rsid w:val="003B046D"/>
    <w:rsid w:val="003B0F70"/>
    <w:rsid w:val="003B18C6"/>
    <w:rsid w:val="003B2DDA"/>
    <w:rsid w:val="003B76E2"/>
    <w:rsid w:val="003C2C21"/>
    <w:rsid w:val="003C2DC8"/>
    <w:rsid w:val="003C3BFA"/>
    <w:rsid w:val="003D0BAF"/>
    <w:rsid w:val="003D2A49"/>
    <w:rsid w:val="003D2C6E"/>
    <w:rsid w:val="003D5314"/>
    <w:rsid w:val="003D6763"/>
    <w:rsid w:val="003E1C4B"/>
    <w:rsid w:val="003E1EB7"/>
    <w:rsid w:val="003E3988"/>
    <w:rsid w:val="003E4E38"/>
    <w:rsid w:val="003E5FDE"/>
    <w:rsid w:val="004018D9"/>
    <w:rsid w:val="00401F99"/>
    <w:rsid w:val="004025CD"/>
    <w:rsid w:val="00402769"/>
    <w:rsid w:val="00405DA2"/>
    <w:rsid w:val="00407F14"/>
    <w:rsid w:val="004104E2"/>
    <w:rsid w:val="004129D3"/>
    <w:rsid w:val="0041388F"/>
    <w:rsid w:val="004141D0"/>
    <w:rsid w:val="004152B9"/>
    <w:rsid w:val="00416B31"/>
    <w:rsid w:val="00420967"/>
    <w:rsid w:val="00421AE9"/>
    <w:rsid w:val="00424CFB"/>
    <w:rsid w:val="00430244"/>
    <w:rsid w:val="004306E0"/>
    <w:rsid w:val="00430F17"/>
    <w:rsid w:val="004325A5"/>
    <w:rsid w:val="00433B79"/>
    <w:rsid w:val="0043646C"/>
    <w:rsid w:val="0044140D"/>
    <w:rsid w:val="004475BC"/>
    <w:rsid w:val="00450E3E"/>
    <w:rsid w:val="00453F90"/>
    <w:rsid w:val="00455313"/>
    <w:rsid w:val="00455378"/>
    <w:rsid w:val="00460BEE"/>
    <w:rsid w:val="004610CD"/>
    <w:rsid w:val="004614BF"/>
    <w:rsid w:val="0046161D"/>
    <w:rsid w:val="00462791"/>
    <w:rsid w:val="00465D32"/>
    <w:rsid w:val="0047241A"/>
    <w:rsid w:val="00475D14"/>
    <w:rsid w:val="00475F5E"/>
    <w:rsid w:val="00476D03"/>
    <w:rsid w:val="004778FE"/>
    <w:rsid w:val="0048097C"/>
    <w:rsid w:val="00482012"/>
    <w:rsid w:val="00485C16"/>
    <w:rsid w:val="00495D62"/>
    <w:rsid w:val="004A0721"/>
    <w:rsid w:val="004A6D40"/>
    <w:rsid w:val="004A7FE3"/>
    <w:rsid w:val="004B0082"/>
    <w:rsid w:val="004B0AEF"/>
    <w:rsid w:val="004B75E8"/>
    <w:rsid w:val="004C3391"/>
    <w:rsid w:val="004C5591"/>
    <w:rsid w:val="004C5925"/>
    <w:rsid w:val="004D4907"/>
    <w:rsid w:val="004E16CA"/>
    <w:rsid w:val="004E3AEF"/>
    <w:rsid w:val="004E6E44"/>
    <w:rsid w:val="004F0D77"/>
    <w:rsid w:val="004F2C74"/>
    <w:rsid w:val="004F2C8D"/>
    <w:rsid w:val="004F44CF"/>
    <w:rsid w:val="005005D8"/>
    <w:rsid w:val="005007E9"/>
    <w:rsid w:val="005011E5"/>
    <w:rsid w:val="0050184B"/>
    <w:rsid w:val="00503406"/>
    <w:rsid w:val="0050747B"/>
    <w:rsid w:val="005078FD"/>
    <w:rsid w:val="005107BD"/>
    <w:rsid w:val="005108C4"/>
    <w:rsid w:val="00512057"/>
    <w:rsid w:val="0051280D"/>
    <w:rsid w:val="005134F1"/>
    <w:rsid w:val="00515250"/>
    <w:rsid w:val="00515493"/>
    <w:rsid w:val="00516347"/>
    <w:rsid w:val="005175C9"/>
    <w:rsid w:val="0052279C"/>
    <w:rsid w:val="00524770"/>
    <w:rsid w:val="00532CD6"/>
    <w:rsid w:val="00536417"/>
    <w:rsid w:val="00536983"/>
    <w:rsid w:val="005400BB"/>
    <w:rsid w:val="00540617"/>
    <w:rsid w:val="0054140D"/>
    <w:rsid w:val="00543160"/>
    <w:rsid w:val="0055102D"/>
    <w:rsid w:val="00551D80"/>
    <w:rsid w:val="00554477"/>
    <w:rsid w:val="00555FD3"/>
    <w:rsid w:val="00557180"/>
    <w:rsid w:val="00557B26"/>
    <w:rsid w:val="00560E12"/>
    <w:rsid w:val="00563DC7"/>
    <w:rsid w:val="00565666"/>
    <w:rsid w:val="00565DA0"/>
    <w:rsid w:val="00570931"/>
    <w:rsid w:val="00571C45"/>
    <w:rsid w:val="0057316E"/>
    <w:rsid w:val="005759AF"/>
    <w:rsid w:val="00575D61"/>
    <w:rsid w:val="0058093C"/>
    <w:rsid w:val="00583141"/>
    <w:rsid w:val="00584015"/>
    <w:rsid w:val="00586C6F"/>
    <w:rsid w:val="00587211"/>
    <w:rsid w:val="00593903"/>
    <w:rsid w:val="005968E2"/>
    <w:rsid w:val="0059700B"/>
    <w:rsid w:val="005A2973"/>
    <w:rsid w:val="005A477C"/>
    <w:rsid w:val="005A4EAE"/>
    <w:rsid w:val="005B403E"/>
    <w:rsid w:val="005B5C09"/>
    <w:rsid w:val="005B624F"/>
    <w:rsid w:val="005C5107"/>
    <w:rsid w:val="005D4D23"/>
    <w:rsid w:val="005D5483"/>
    <w:rsid w:val="005D667A"/>
    <w:rsid w:val="005E0EBA"/>
    <w:rsid w:val="005E5CDD"/>
    <w:rsid w:val="005E7537"/>
    <w:rsid w:val="005F1FC8"/>
    <w:rsid w:val="005F3E31"/>
    <w:rsid w:val="0060218C"/>
    <w:rsid w:val="00603C63"/>
    <w:rsid w:val="006047CD"/>
    <w:rsid w:val="00604CCD"/>
    <w:rsid w:val="00613C42"/>
    <w:rsid w:val="006148B1"/>
    <w:rsid w:val="006177B7"/>
    <w:rsid w:val="00624204"/>
    <w:rsid w:val="0062488A"/>
    <w:rsid w:val="00626BFA"/>
    <w:rsid w:val="00627FBA"/>
    <w:rsid w:val="00630B7A"/>
    <w:rsid w:val="006341D0"/>
    <w:rsid w:val="00634E99"/>
    <w:rsid w:val="006353B3"/>
    <w:rsid w:val="00640289"/>
    <w:rsid w:val="006432D4"/>
    <w:rsid w:val="00643B1F"/>
    <w:rsid w:val="006454A1"/>
    <w:rsid w:val="006462A4"/>
    <w:rsid w:val="00650801"/>
    <w:rsid w:val="006546B8"/>
    <w:rsid w:val="00654CE6"/>
    <w:rsid w:val="00655F0B"/>
    <w:rsid w:val="006577E8"/>
    <w:rsid w:val="00657999"/>
    <w:rsid w:val="00657C87"/>
    <w:rsid w:val="00660D10"/>
    <w:rsid w:val="00665D9C"/>
    <w:rsid w:val="00674463"/>
    <w:rsid w:val="006756A3"/>
    <w:rsid w:val="00677FE7"/>
    <w:rsid w:val="0068231F"/>
    <w:rsid w:val="0068479E"/>
    <w:rsid w:val="00685BBA"/>
    <w:rsid w:val="006861CB"/>
    <w:rsid w:val="00686217"/>
    <w:rsid w:val="00687461"/>
    <w:rsid w:val="00694B6E"/>
    <w:rsid w:val="00695F1E"/>
    <w:rsid w:val="00696A22"/>
    <w:rsid w:val="006A08E4"/>
    <w:rsid w:val="006A1735"/>
    <w:rsid w:val="006A28A2"/>
    <w:rsid w:val="006A2F06"/>
    <w:rsid w:val="006A3C7B"/>
    <w:rsid w:val="006A3E47"/>
    <w:rsid w:val="006A4B4A"/>
    <w:rsid w:val="006A5890"/>
    <w:rsid w:val="006B46E3"/>
    <w:rsid w:val="006B63A6"/>
    <w:rsid w:val="006C3ADE"/>
    <w:rsid w:val="006C570C"/>
    <w:rsid w:val="006C5D46"/>
    <w:rsid w:val="006C5D71"/>
    <w:rsid w:val="006D0351"/>
    <w:rsid w:val="006D2E05"/>
    <w:rsid w:val="006D4F0D"/>
    <w:rsid w:val="006D50F6"/>
    <w:rsid w:val="006E0466"/>
    <w:rsid w:val="006E0FA1"/>
    <w:rsid w:val="006E61FB"/>
    <w:rsid w:val="006E6C08"/>
    <w:rsid w:val="006E7A11"/>
    <w:rsid w:val="006F0ED9"/>
    <w:rsid w:val="006F15B4"/>
    <w:rsid w:val="006F4289"/>
    <w:rsid w:val="006F4EA1"/>
    <w:rsid w:val="006F75B7"/>
    <w:rsid w:val="007021F2"/>
    <w:rsid w:val="007034A7"/>
    <w:rsid w:val="007034AE"/>
    <w:rsid w:val="00707212"/>
    <w:rsid w:val="0071082D"/>
    <w:rsid w:val="00713D99"/>
    <w:rsid w:val="007146D1"/>
    <w:rsid w:val="007160D7"/>
    <w:rsid w:val="007174AE"/>
    <w:rsid w:val="007227F0"/>
    <w:rsid w:val="007248A5"/>
    <w:rsid w:val="00725826"/>
    <w:rsid w:val="00727F49"/>
    <w:rsid w:val="00733410"/>
    <w:rsid w:val="00734677"/>
    <w:rsid w:val="00734E27"/>
    <w:rsid w:val="00734F2F"/>
    <w:rsid w:val="0073575B"/>
    <w:rsid w:val="00735D63"/>
    <w:rsid w:val="00736BCC"/>
    <w:rsid w:val="007412C6"/>
    <w:rsid w:val="00742F3C"/>
    <w:rsid w:val="007444DD"/>
    <w:rsid w:val="00754A07"/>
    <w:rsid w:val="00754D30"/>
    <w:rsid w:val="007574A7"/>
    <w:rsid w:val="00760459"/>
    <w:rsid w:val="00766967"/>
    <w:rsid w:val="0076727C"/>
    <w:rsid w:val="0077047A"/>
    <w:rsid w:val="0077272C"/>
    <w:rsid w:val="00772797"/>
    <w:rsid w:val="00772DFC"/>
    <w:rsid w:val="00774814"/>
    <w:rsid w:val="007759B8"/>
    <w:rsid w:val="007771FA"/>
    <w:rsid w:val="007800D1"/>
    <w:rsid w:val="0078323B"/>
    <w:rsid w:val="0078795B"/>
    <w:rsid w:val="007902D3"/>
    <w:rsid w:val="0079064B"/>
    <w:rsid w:val="00790CBA"/>
    <w:rsid w:val="00793A58"/>
    <w:rsid w:val="007A4139"/>
    <w:rsid w:val="007A4E7B"/>
    <w:rsid w:val="007A681A"/>
    <w:rsid w:val="007A7183"/>
    <w:rsid w:val="007B1A1C"/>
    <w:rsid w:val="007B28F6"/>
    <w:rsid w:val="007B2910"/>
    <w:rsid w:val="007B35A9"/>
    <w:rsid w:val="007B5EB9"/>
    <w:rsid w:val="007C2CAA"/>
    <w:rsid w:val="007C2CF5"/>
    <w:rsid w:val="007C2E6A"/>
    <w:rsid w:val="007C3FFD"/>
    <w:rsid w:val="007D0E72"/>
    <w:rsid w:val="007D1115"/>
    <w:rsid w:val="007D2688"/>
    <w:rsid w:val="007D308D"/>
    <w:rsid w:val="007D5A2B"/>
    <w:rsid w:val="007D6CD8"/>
    <w:rsid w:val="007E0C41"/>
    <w:rsid w:val="007E1FA2"/>
    <w:rsid w:val="007E2566"/>
    <w:rsid w:val="007E2E3A"/>
    <w:rsid w:val="007F0376"/>
    <w:rsid w:val="007F7F6E"/>
    <w:rsid w:val="00800133"/>
    <w:rsid w:val="00801BA7"/>
    <w:rsid w:val="00804E53"/>
    <w:rsid w:val="00806771"/>
    <w:rsid w:val="00807332"/>
    <w:rsid w:val="00807B35"/>
    <w:rsid w:val="00811048"/>
    <w:rsid w:val="00812046"/>
    <w:rsid w:val="008168BD"/>
    <w:rsid w:val="00824FE2"/>
    <w:rsid w:val="008264E3"/>
    <w:rsid w:val="00834456"/>
    <w:rsid w:val="0083533F"/>
    <w:rsid w:val="00837B6C"/>
    <w:rsid w:val="0084580C"/>
    <w:rsid w:val="008461A6"/>
    <w:rsid w:val="008472C8"/>
    <w:rsid w:val="00857166"/>
    <w:rsid w:val="00862064"/>
    <w:rsid w:val="008624E0"/>
    <w:rsid w:val="008627D2"/>
    <w:rsid w:val="00867376"/>
    <w:rsid w:val="008679F8"/>
    <w:rsid w:val="008721FC"/>
    <w:rsid w:val="00874CC1"/>
    <w:rsid w:val="00876896"/>
    <w:rsid w:val="0088111C"/>
    <w:rsid w:val="00881BFC"/>
    <w:rsid w:val="00881D46"/>
    <w:rsid w:val="0088233A"/>
    <w:rsid w:val="00884BD7"/>
    <w:rsid w:val="00884F97"/>
    <w:rsid w:val="00885811"/>
    <w:rsid w:val="00890106"/>
    <w:rsid w:val="00890A94"/>
    <w:rsid w:val="00893192"/>
    <w:rsid w:val="008931E2"/>
    <w:rsid w:val="0089571A"/>
    <w:rsid w:val="0089673C"/>
    <w:rsid w:val="008A0FCA"/>
    <w:rsid w:val="008A1458"/>
    <w:rsid w:val="008A29CE"/>
    <w:rsid w:val="008A46FD"/>
    <w:rsid w:val="008A7F72"/>
    <w:rsid w:val="008B0670"/>
    <w:rsid w:val="008B1521"/>
    <w:rsid w:val="008B7919"/>
    <w:rsid w:val="008B7EB4"/>
    <w:rsid w:val="008C0AE2"/>
    <w:rsid w:val="008C10E7"/>
    <w:rsid w:val="008C1E86"/>
    <w:rsid w:val="008C2EE4"/>
    <w:rsid w:val="008C32A6"/>
    <w:rsid w:val="008C5EA0"/>
    <w:rsid w:val="008D02CA"/>
    <w:rsid w:val="008D170E"/>
    <w:rsid w:val="008D1D90"/>
    <w:rsid w:val="008D3664"/>
    <w:rsid w:val="008D3704"/>
    <w:rsid w:val="008E75F6"/>
    <w:rsid w:val="008F1111"/>
    <w:rsid w:val="008F1CC6"/>
    <w:rsid w:val="008F29A1"/>
    <w:rsid w:val="008F3A1B"/>
    <w:rsid w:val="008F4901"/>
    <w:rsid w:val="008F4CE2"/>
    <w:rsid w:val="008F54DF"/>
    <w:rsid w:val="008F6C70"/>
    <w:rsid w:val="00906689"/>
    <w:rsid w:val="00906DFF"/>
    <w:rsid w:val="00911777"/>
    <w:rsid w:val="00912FF7"/>
    <w:rsid w:val="00914926"/>
    <w:rsid w:val="00915DEC"/>
    <w:rsid w:val="00920B1F"/>
    <w:rsid w:val="00920D4D"/>
    <w:rsid w:val="00920DD6"/>
    <w:rsid w:val="00926A8F"/>
    <w:rsid w:val="009316D9"/>
    <w:rsid w:val="00931710"/>
    <w:rsid w:val="009323AA"/>
    <w:rsid w:val="00936BEA"/>
    <w:rsid w:val="00936E85"/>
    <w:rsid w:val="00936FEE"/>
    <w:rsid w:val="00942CC2"/>
    <w:rsid w:val="00943EA1"/>
    <w:rsid w:val="0094506C"/>
    <w:rsid w:val="00945344"/>
    <w:rsid w:val="009474ED"/>
    <w:rsid w:val="00951336"/>
    <w:rsid w:val="00952B3B"/>
    <w:rsid w:val="00954979"/>
    <w:rsid w:val="00955F56"/>
    <w:rsid w:val="00956887"/>
    <w:rsid w:val="00962405"/>
    <w:rsid w:val="00962FA9"/>
    <w:rsid w:val="00963EB6"/>
    <w:rsid w:val="009752AE"/>
    <w:rsid w:val="00981922"/>
    <w:rsid w:val="00982A3B"/>
    <w:rsid w:val="00985E16"/>
    <w:rsid w:val="009902D2"/>
    <w:rsid w:val="00992CC5"/>
    <w:rsid w:val="009955D9"/>
    <w:rsid w:val="00995A5D"/>
    <w:rsid w:val="00996686"/>
    <w:rsid w:val="00997200"/>
    <w:rsid w:val="009A068D"/>
    <w:rsid w:val="009A0B59"/>
    <w:rsid w:val="009A0D03"/>
    <w:rsid w:val="009A2A26"/>
    <w:rsid w:val="009A3FBB"/>
    <w:rsid w:val="009A41CD"/>
    <w:rsid w:val="009A584D"/>
    <w:rsid w:val="009A601F"/>
    <w:rsid w:val="009B26C6"/>
    <w:rsid w:val="009B4246"/>
    <w:rsid w:val="009B5518"/>
    <w:rsid w:val="009C0FF2"/>
    <w:rsid w:val="009C3E1B"/>
    <w:rsid w:val="009C4D75"/>
    <w:rsid w:val="009C5414"/>
    <w:rsid w:val="009C5BF9"/>
    <w:rsid w:val="009C5E76"/>
    <w:rsid w:val="009C65D6"/>
    <w:rsid w:val="009C69D6"/>
    <w:rsid w:val="009D13B0"/>
    <w:rsid w:val="009D17ED"/>
    <w:rsid w:val="009D20B3"/>
    <w:rsid w:val="009D26DB"/>
    <w:rsid w:val="009D2756"/>
    <w:rsid w:val="009D41F0"/>
    <w:rsid w:val="009F02F7"/>
    <w:rsid w:val="009F04BB"/>
    <w:rsid w:val="009F0C60"/>
    <w:rsid w:val="009F240A"/>
    <w:rsid w:val="009F61FB"/>
    <w:rsid w:val="009F714B"/>
    <w:rsid w:val="00A00A91"/>
    <w:rsid w:val="00A02229"/>
    <w:rsid w:val="00A038AD"/>
    <w:rsid w:val="00A07C72"/>
    <w:rsid w:val="00A1566E"/>
    <w:rsid w:val="00A219EF"/>
    <w:rsid w:val="00A23E3E"/>
    <w:rsid w:val="00A24112"/>
    <w:rsid w:val="00A261B1"/>
    <w:rsid w:val="00A26C5E"/>
    <w:rsid w:val="00A30AE5"/>
    <w:rsid w:val="00A33497"/>
    <w:rsid w:val="00A33AF2"/>
    <w:rsid w:val="00A35BAE"/>
    <w:rsid w:val="00A4017B"/>
    <w:rsid w:val="00A41B0C"/>
    <w:rsid w:val="00A435ED"/>
    <w:rsid w:val="00A43D1B"/>
    <w:rsid w:val="00A50B65"/>
    <w:rsid w:val="00A51F85"/>
    <w:rsid w:val="00A53715"/>
    <w:rsid w:val="00A54600"/>
    <w:rsid w:val="00A5498E"/>
    <w:rsid w:val="00A554D6"/>
    <w:rsid w:val="00A601D7"/>
    <w:rsid w:val="00A62992"/>
    <w:rsid w:val="00A62B50"/>
    <w:rsid w:val="00A65875"/>
    <w:rsid w:val="00A65AB6"/>
    <w:rsid w:val="00A71094"/>
    <w:rsid w:val="00A7229E"/>
    <w:rsid w:val="00A7264D"/>
    <w:rsid w:val="00A75AC7"/>
    <w:rsid w:val="00A76170"/>
    <w:rsid w:val="00A817C2"/>
    <w:rsid w:val="00A82BD8"/>
    <w:rsid w:val="00A84F09"/>
    <w:rsid w:val="00A93A2C"/>
    <w:rsid w:val="00A9467D"/>
    <w:rsid w:val="00AA2063"/>
    <w:rsid w:val="00AA3B58"/>
    <w:rsid w:val="00AA409A"/>
    <w:rsid w:val="00AA487F"/>
    <w:rsid w:val="00AB15EF"/>
    <w:rsid w:val="00AB23AE"/>
    <w:rsid w:val="00AB2933"/>
    <w:rsid w:val="00AB7F63"/>
    <w:rsid w:val="00AC292A"/>
    <w:rsid w:val="00AC4A67"/>
    <w:rsid w:val="00AD114B"/>
    <w:rsid w:val="00AD14ED"/>
    <w:rsid w:val="00AD3002"/>
    <w:rsid w:val="00AD4B9A"/>
    <w:rsid w:val="00AD5058"/>
    <w:rsid w:val="00AE40A0"/>
    <w:rsid w:val="00AE52C2"/>
    <w:rsid w:val="00AE589F"/>
    <w:rsid w:val="00AF0A7B"/>
    <w:rsid w:val="00AF0F95"/>
    <w:rsid w:val="00AF3031"/>
    <w:rsid w:val="00AF5F4D"/>
    <w:rsid w:val="00AF5FBE"/>
    <w:rsid w:val="00B0039D"/>
    <w:rsid w:val="00B0141E"/>
    <w:rsid w:val="00B0217E"/>
    <w:rsid w:val="00B02E94"/>
    <w:rsid w:val="00B05457"/>
    <w:rsid w:val="00B112FE"/>
    <w:rsid w:val="00B13F89"/>
    <w:rsid w:val="00B150B9"/>
    <w:rsid w:val="00B2200B"/>
    <w:rsid w:val="00B2507C"/>
    <w:rsid w:val="00B252D3"/>
    <w:rsid w:val="00B25A16"/>
    <w:rsid w:val="00B30C1B"/>
    <w:rsid w:val="00B31B1A"/>
    <w:rsid w:val="00B339EC"/>
    <w:rsid w:val="00B36970"/>
    <w:rsid w:val="00B37AD4"/>
    <w:rsid w:val="00B41F58"/>
    <w:rsid w:val="00B42E76"/>
    <w:rsid w:val="00B4350F"/>
    <w:rsid w:val="00B43A57"/>
    <w:rsid w:val="00B47745"/>
    <w:rsid w:val="00B51677"/>
    <w:rsid w:val="00B5583F"/>
    <w:rsid w:val="00B56DD2"/>
    <w:rsid w:val="00B57C92"/>
    <w:rsid w:val="00B64279"/>
    <w:rsid w:val="00B64437"/>
    <w:rsid w:val="00B66662"/>
    <w:rsid w:val="00B674FB"/>
    <w:rsid w:val="00B7317C"/>
    <w:rsid w:val="00B74CBC"/>
    <w:rsid w:val="00B750F4"/>
    <w:rsid w:val="00B8509A"/>
    <w:rsid w:val="00B8547A"/>
    <w:rsid w:val="00B91710"/>
    <w:rsid w:val="00B91885"/>
    <w:rsid w:val="00B95A34"/>
    <w:rsid w:val="00B96A0E"/>
    <w:rsid w:val="00B97627"/>
    <w:rsid w:val="00BA1124"/>
    <w:rsid w:val="00BA25DB"/>
    <w:rsid w:val="00BA2801"/>
    <w:rsid w:val="00BA2B86"/>
    <w:rsid w:val="00BA3646"/>
    <w:rsid w:val="00BA42B7"/>
    <w:rsid w:val="00BA49D7"/>
    <w:rsid w:val="00BA4C9D"/>
    <w:rsid w:val="00BA5D02"/>
    <w:rsid w:val="00BB18C4"/>
    <w:rsid w:val="00BB3E62"/>
    <w:rsid w:val="00BC1FCF"/>
    <w:rsid w:val="00BC529F"/>
    <w:rsid w:val="00BC5C4D"/>
    <w:rsid w:val="00BC7C48"/>
    <w:rsid w:val="00BD180B"/>
    <w:rsid w:val="00BD2FA7"/>
    <w:rsid w:val="00BD5C90"/>
    <w:rsid w:val="00BD7B11"/>
    <w:rsid w:val="00BF69AB"/>
    <w:rsid w:val="00C00818"/>
    <w:rsid w:val="00C00C5F"/>
    <w:rsid w:val="00C00D48"/>
    <w:rsid w:val="00C02F2C"/>
    <w:rsid w:val="00C04294"/>
    <w:rsid w:val="00C1095C"/>
    <w:rsid w:val="00C1731E"/>
    <w:rsid w:val="00C22CE0"/>
    <w:rsid w:val="00C23499"/>
    <w:rsid w:val="00C235C5"/>
    <w:rsid w:val="00C262C3"/>
    <w:rsid w:val="00C270B7"/>
    <w:rsid w:val="00C27501"/>
    <w:rsid w:val="00C27FD6"/>
    <w:rsid w:val="00C30962"/>
    <w:rsid w:val="00C3150C"/>
    <w:rsid w:val="00C32AA1"/>
    <w:rsid w:val="00C33500"/>
    <w:rsid w:val="00C3517E"/>
    <w:rsid w:val="00C361CB"/>
    <w:rsid w:val="00C36203"/>
    <w:rsid w:val="00C36484"/>
    <w:rsid w:val="00C37F5B"/>
    <w:rsid w:val="00C40FF6"/>
    <w:rsid w:val="00C415EB"/>
    <w:rsid w:val="00C41DE0"/>
    <w:rsid w:val="00C42032"/>
    <w:rsid w:val="00C43D4E"/>
    <w:rsid w:val="00C44A7F"/>
    <w:rsid w:val="00C477F5"/>
    <w:rsid w:val="00C515B6"/>
    <w:rsid w:val="00C517A8"/>
    <w:rsid w:val="00C533A0"/>
    <w:rsid w:val="00C5380A"/>
    <w:rsid w:val="00C53D2B"/>
    <w:rsid w:val="00C5417B"/>
    <w:rsid w:val="00C54570"/>
    <w:rsid w:val="00C6008F"/>
    <w:rsid w:val="00C60892"/>
    <w:rsid w:val="00C615BC"/>
    <w:rsid w:val="00C61F7B"/>
    <w:rsid w:val="00C643FE"/>
    <w:rsid w:val="00C64408"/>
    <w:rsid w:val="00C64743"/>
    <w:rsid w:val="00C66C1C"/>
    <w:rsid w:val="00C67EC1"/>
    <w:rsid w:val="00C748F3"/>
    <w:rsid w:val="00C80FFE"/>
    <w:rsid w:val="00C819E9"/>
    <w:rsid w:val="00C82E13"/>
    <w:rsid w:val="00C8525E"/>
    <w:rsid w:val="00C85833"/>
    <w:rsid w:val="00C85BB2"/>
    <w:rsid w:val="00C867FC"/>
    <w:rsid w:val="00C86C1B"/>
    <w:rsid w:val="00C90424"/>
    <w:rsid w:val="00C90C9A"/>
    <w:rsid w:val="00C948D9"/>
    <w:rsid w:val="00CA0201"/>
    <w:rsid w:val="00CA0D5C"/>
    <w:rsid w:val="00CA3577"/>
    <w:rsid w:val="00CA7A8A"/>
    <w:rsid w:val="00CB0ABE"/>
    <w:rsid w:val="00CB3D88"/>
    <w:rsid w:val="00CB43C3"/>
    <w:rsid w:val="00CC3E5B"/>
    <w:rsid w:val="00CC4713"/>
    <w:rsid w:val="00CC66A1"/>
    <w:rsid w:val="00CD1C03"/>
    <w:rsid w:val="00CD1D0C"/>
    <w:rsid w:val="00CD35DA"/>
    <w:rsid w:val="00CD51E1"/>
    <w:rsid w:val="00CE7A01"/>
    <w:rsid w:val="00CE7E3F"/>
    <w:rsid w:val="00CF2771"/>
    <w:rsid w:val="00D01F9D"/>
    <w:rsid w:val="00D0283E"/>
    <w:rsid w:val="00D03E2A"/>
    <w:rsid w:val="00D05D47"/>
    <w:rsid w:val="00D06721"/>
    <w:rsid w:val="00D06BD7"/>
    <w:rsid w:val="00D10258"/>
    <w:rsid w:val="00D16CF9"/>
    <w:rsid w:val="00D203F5"/>
    <w:rsid w:val="00D22DE3"/>
    <w:rsid w:val="00D3286F"/>
    <w:rsid w:val="00D354EF"/>
    <w:rsid w:val="00D35D1B"/>
    <w:rsid w:val="00D36A51"/>
    <w:rsid w:val="00D44C1A"/>
    <w:rsid w:val="00D537FD"/>
    <w:rsid w:val="00D56415"/>
    <w:rsid w:val="00D564AF"/>
    <w:rsid w:val="00D56E32"/>
    <w:rsid w:val="00D5799D"/>
    <w:rsid w:val="00D61AE4"/>
    <w:rsid w:val="00D649EB"/>
    <w:rsid w:val="00D66E41"/>
    <w:rsid w:val="00D747E8"/>
    <w:rsid w:val="00D77AEB"/>
    <w:rsid w:val="00D80524"/>
    <w:rsid w:val="00D80856"/>
    <w:rsid w:val="00D82B05"/>
    <w:rsid w:val="00D8311C"/>
    <w:rsid w:val="00D8448A"/>
    <w:rsid w:val="00D85E87"/>
    <w:rsid w:val="00D875BC"/>
    <w:rsid w:val="00D8770A"/>
    <w:rsid w:val="00D87733"/>
    <w:rsid w:val="00D90267"/>
    <w:rsid w:val="00D9074A"/>
    <w:rsid w:val="00D91518"/>
    <w:rsid w:val="00D932DC"/>
    <w:rsid w:val="00D95A59"/>
    <w:rsid w:val="00D96549"/>
    <w:rsid w:val="00DA00D5"/>
    <w:rsid w:val="00DA424B"/>
    <w:rsid w:val="00DB0585"/>
    <w:rsid w:val="00DB217C"/>
    <w:rsid w:val="00DB2611"/>
    <w:rsid w:val="00DB2B25"/>
    <w:rsid w:val="00DB6FD0"/>
    <w:rsid w:val="00DB7AA2"/>
    <w:rsid w:val="00DC05E9"/>
    <w:rsid w:val="00DC1370"/>
    <w:rsid w:val="00DD393B"/>
    <w:rsid w:val="00DD4D27"/>
    <w:rsid w:val="00DE31DD"/>
    <w:rsid w:val="00DE6B7C"/>
    <w:rsid w:val="00DE794E"/>
    <w:rsid w:val="00DF4399"/>
    <w:rsid w:val="00DF4695"/>
    <w:rsid w:val="00DF6BBB"/>
    <w:rsid w:val="00DF79A6"/>
    <w:rsid w:val="00E005FE"/>
    <w:rsid w:val="00E02563"/>
    <w:rsid w:val="00E034A2"/>
    <w:rsid w:val="00E04A9B"/>
    <w:rsid w:val="00E074D2"/>
    <w:rsid w:val="00E12F07"/>
    <w:rsid w:val="00E14049"/>
    <w:rsid w:val="00E1590C"/>
    <w:rsid w:val="00E21A63"/>
    <w:rsid w:val="00E22F4F"/>
    <w:rsid w:val="00E22FCA"/>
    <w:rsid w:val="00E2324B"/>
    <w:rsid w:val="00E25E1D"/>
    <w:rsid w:val="00E26119"/>
    <w:rsid w:val="00E26D23"/>
    <w:rsid w:val="00E33C17"/>
    <w:rsid w:val="00E41553"/>
    <w:rsid w:val="00E419AE"/>
    <w:rsid w:val="00E41CEC"/>
    <w:rsid w:val="00E46C6C"/>
    <w:rsid w:val="00E46C9D"/>
    <w:rsid w:val="00E52B2F"/>
    <w:rsid w:val="00E52BC5"/>
    <w:rsid w:val="00E5352A"/>
    <w:rsid w:val="00E55F61"/>
    <w:rsid w:val="00E62290"/>
    <w:rsid w:val="00E62792"/>
    <w:rsid w:val="00E62D85"/>
    <w:rsid w:val="00E63033"/>
    <w:rsid w:val="00E6334B"/>
    <w:rsid w:val="00E6728F"/>
    <w:rsid w:val="00E67A38"/>
    <w:rsid w:val="00E67B06"/>
    <w:rsid w:val="00E70C10"/>
    <w:rsid w:val="00E770A6"/>
    <w:rsid w:val="00E80E69"/>
    <w:rsid w:val="00E82307"/>
    <w:rsid w:val="00E86E80"/>
    <w:rsid w:val="00E90781"/>
    <w:rsid w:val="00E9218C"/>
    <w:rsid w:val="00E92C3E"/>
    <w:rsid w:val="00E931C6"/>
    <w:rsid w:val="00E93BFA"/>
    <w:rsid w:val="00E94234"/>
    <w:rsid w:val="00E947BC"/>
    <w:rsid w:val="00EA698B"/>
    <w:rsid w:val="00EB78AB"/>
    <w:rsid w:val="00EB79BA"/>
    <w:rsid w:val="00EC1FCB"/>
    <w:rsid w:val="00EC29D9"/>
    <w:rsid w:val="00EC36EB"/>
    <w:rsid w:val="00EC5699"/>
    <w:rsid w:val="00EC7839"/>
    <w:rsid w:val="00ED2756"/>
    <w:rsid w:val="00ED5F42"/>
    <w:rsid w:val="00ED73E1"/>
    <w:rsid w:val="00EE0280"/>
    <w:rsid w:val="00EE0F97"/>
    <w:rsid w:val="00EE1A76"/>
    <w:rsid w:val="00EE4CF1"/>
    <w:rsid w:val="00EE5F8A"/>
    <w:rsid w:val="00EF2348"/>
    <w:rsid w:val="00EF352D"/>
    <w:rsid w:val="00EF612F"/>
    <w:rsid w:val="00F0093A"/>
    <w:rsid w:val="00F03695"/>
    <w:rsid w:val="00F04816"/>
    <w:rsid w:val="00F06210"/>
    <w:rsid w:val="00F06D42"/>
    <w:rsid w:val="00F06DC2"/>
    <w:rsid w:val="00F07FB6"/>
    <w:rsid w:val="00F10A3F"/>
    <w:rsid w:val="00F11AAF"/>
    <w:rsid w:val="00F13B3F"/>
    <w:rsid w:val="00F13DAA"/>
    <w:rsid w:val="00F14BFB"/>
    <w:rsid w:val="00F15742"/>
    <w:rsid w:val="00F16F72"/>
    <w:rsid w:val="00F2192C"/>
    <w:rsid w:val="00F224B9"/>
    <w:rsid w:val="00F26E3C"/>
    <w:rsid w:val="00F27A88"/>
    <w:rsid w:val="00F32BF9"/>
    <w:rsid w:val="00F33A01"/>
    <w:rsid w:val="00F3597E"/>
    <w:rsid w:val="00F3608A"/>
    <w:rsid w:val="00F400C2"/>
    <w:rsid w:val="00F425D5"/>
    <w:rsid w:val="00F45D19"/>
    <w:rsid w:val="00F45F27"/>
    <w:rsid w:val="00F46F33"/>
    <w:rsid w:val="00F50AF7"/>
    <w:rsid w:val="00F523D0"/>
    <w:rsid w:val="00F52551"/>
    <w:rsid w:val="00F532E9"/>
    <w:rsid w:val="00F55736"/>
    <w:rsid w:val="00F55EBA"/>
    <w:rsid w:val="00F5664B"/>
    <w:rsid w:val="00F57E16"/>
    <w:rsid w:val="00F60A6D"/>
    <w:rsid w:val="00F63D02"/>
    <w:rsid w:val="00F64132"/>
    <w:rsid w:val="00F7191D"/>
    <w:rsid w:val="00F7721D"/>
    <w:rsid w:val="00F820F9"/>
    <w:rsid w:val="00F82F99"/>
    <w:rsid w:val="00F83ECD"/>
    <w:rsid w:val="00F84EFA"/>
    <w:rsid w:val="00F9116D"/>
    <w:rsid w:val="00F91DAC"/>
    <w:rsid w:val="00F9706A"/>
    <w:rsid w:val="00FA0C34"/>
    <w:rsid w:val="00FA45CD"/>
    <w:rsid w:val="00FA63CF"/>
    <w:rsid w:val="00FB139F"/>
    <w:rsid w:val="00FC095C"/>
    <w:rsid w:val="00FC1CB9"/>
    <w:rsid w:val="00FC50C7"/>
    <w:rsid w:val="00FD0FA1"/>
    <w:rsid w:val="00FD17AE"/>
    <w:rsid w:val="00FD34F2"/>
    <w:rsid w:val="00FD4E13"/>
    <w:rsid w:val="00FD5FEE"/>
    <w:rsid w:val="00FD6E73"/>
    <w:rsid w:val="00FE1B35"/>
    <w:rsid w:val="00FE75BF"/>
    <w:rsid w:val="00FF2F82"/>
    <w:rsid w:val="00FF371A"/>
    <w:rsid w:val="03E6384B"/>
    <w:rsid w:val="06CC6226"/>
    <w:rsid w:val="12B237C5"/>
    <w:rsid w:val="15787879"/>
    <w:rsid w:val="1A566C9B"/>
    <w:rsid w:val="1A651ABA"/>
    <w:rsid w:val="251C0C51"/>
    <w:rsid w:val="2E125ECF"/>
    <w:rsid w:val="2FD111A0"/>
    <w:rsid w:val="2FEA77A9"/>
    <w:rsid w:val="33A512FD"/>
    <w:rsid w:val="38665585"/>
    <w:rsid w:val="38D43ACC"/>
    <w:rsid w:val="3A78303C"/>
    <w:rsid w:val="3C8F1BC7"/>
    <w:rsid w:val="4141137C"/>
    <w:rsid w:val="45E4257A"/>
    <w:rsid w:val="47AE4A5D"/>
    <w:rsid w:val="49962C73"/>
    <w:rsid w:val="4C7628D0"/>
    <w:rsid w:val="4C98490D"/>
    <w:rsid w:val="501D67A1"/>
    <w:rsid w:val="504019D2"/>
    <w:rsid w:val="547A7C3A"/>
    <w:rsid w:val="58CF7B3F"/>
    <w:rsid w:val="5C7066F2"/>
    <w:rsid w:val="66784C80"/>
    <w:rsid w:val="66926754"/>
    <w:rsid w:val="67035E18"/>
    <w:rsid w:val="6A85518E"/>
    <w:rsid w:val="6AC6430B"/>
    <w:rsid w:val="6B510C1F"/>
    <w:rsid w:val="6D7D0EFF"/>
    <w:rsid w:val="7783490B"/>
    <w:rsid w:val="7A5D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BA07"/>
  <w15:chartTrackingRefBased/>
  <w15:docId w15:val="{39AEEAA0-A55A-438C-A120-CCE9DC39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pPr>
      <w:autoSpaceDE w:val="0"/>
      <w:autoSpaceDN w:val="0"/>
      <w:spacing w:line="364" w:lineRule="exact"/>
      <w:ind w:left="702"/>
      <w:jc w:val="left"/>
      <w:outlineLvl w:val="0"/>
    </w:pPr>
    <w:rPr>
      <w:rFonts w:ascii="Microsoft JhengHei" w:eastAsia="Microsoft JhengHei" w:hAnsi="Microsoft JhengHei" w:cs="Microsoft JhengHei"/>
      <w:b/>
      <w:bCs/>
      <w:kern w:val="0"/>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Microsoft JhengHei" w:eastAsia="Microsoft JhengHei" w:hAnsi="Microsoft JhengHei" w:cs="Microsoft JhengHei"/>
      <w:b/>
      <w:bCs/>
      <w:sz w:val="24"/>
      <w:szCs w:val="24"/>
      <w:lang w:val="zh-CN" w:bidi="zh-CN"/>
    </w:rPr>
  </w:style>
  <w:style w:type="paragraph" w:styleId="a3">
    <w:name w:val="Document Map"/>
    <w:basedOn w:val="a"/>
    <w:semiHidden/>
    <w:pPr>
      <w:shd w:val="clear" w:color="auto" w:fill="000080"/>
    </w:pPr>
  </w:style>
  <w:style w:type="paragraph" w:styleId="a4">
    <w:name w:val="annotation text"/>
    <w:basedOn w:val="a"/>
    <w:link w:val="a5"/>
    <w:pPr>
      <w:jc w:val="left"/>
    </w:pPr>
  </w:style>
  <w:style w:type="character" w:customStyle="1" w:styleId="a5">
    <w:name w:val="批注文字 字符"/>
    <w:link w:val="a4"/>
    <w:rPr>
      <w:kern w:val="2"/>
      <w:sz w:val="21"/>
      <w:szCs w:val="24"/>
    </w:rPr>
  </w:style>
  <w:style w:type="paragraph" w:styleId="a6">
    <w:name w:val="Body Text"/>
    <w:basedOn w:val="a"/>
    <w:link w:val="a7"/>
    <w:uiPriority w:val="1"/>
    <w:qFormat/>
    <w:pPr>
      <w:autoSpaceDE w:val="0"/>
      <w:autoSpaceDN w:val="0"/>
      <w:ind w:left="220"/>
      <w:jc w:val="left"/>
    </w:pPr>
    <w:rPr>
      <w:rFonts w:ascii="宋体" w:hAnsi="宋体" w:cs="宋体"/>
      <w:kern w:val="0"/>
      <w:sz w:val="24"/>
      <w:lang w:val="zh-CN" w:bidi="zh-CN"/>
    </w:rPr>
  </w:style>
  <w:style w:type="character" w:customStyle="1" w:styleId="a7">
    <w:name w:val="正文文本 字符"/>
    <w:link w:val="a6"/>
    <w:uiPriority w:val="1"/>
    <w:rPr>
      <w:rFonts w:ascii="宋体" w:hAnsi="宋体" w:cs="宋体"/>
      <w:sz w:val="24"/>
      <w:szCs w:val="24"/>
      <w:lang w:val="zh-CN" w:bidi="zh-CN"/>
    </w:rPr>
  </w:style>
  <w:style w:type="paragraph" w:styleId="a8">
    <w:name w:val="Plain Text"/>
    <w:basedOn w:val="a"/>
    <w:uiPriority w:val="99"/>
    <w:unhideWhenUsed/>
    <w:qFormat/>
    <w:rPr>
      <w:rFonts w:hAnsi="Courier New"/>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ae">
    <w:name w:val="annotation subject"/>
    <w:basedOn w:val="a4"/>
    <w:next w:val="a4"/>
    <w:link w:val="af"/>
    <w:rPr>
      <w:b/>
      <w:bCs/>
    </w:rPr>
  </w:style>
  <w:style w:type="character" w:customStyle="1" w:styleId="af">
    <w:name w:val="批注主题 字符"/>
    <w:link w:val="ae"/>
    <w:rPr>
      <w:b/>
      <w:bCs/>
      <w:kern w:val="2"/>
      <w:sz w:val="21"/>
      <w:szCs w:val="24"/>
    </w:rPr>
  </w:style>
  <w:style w:type="character" w:styleId="af0">
    <w:name w:val="page number"/>
  </w:style>
  <w:style w:type="character" w:styleId="af1">
    <w:name w:val="Hyperlink"/>
    <w:rPr>
      <w:color w:val="0000FF"/>
      <w:u w:val="single"/>
    </w:rPr>
  </w:style>
  <w:style w:type="character" w:styleId="af2">
    <w:name w:val="annotation reference"/>
    <w:rPr>
      <w:sz w:val="21"/>
      <w:szCs w:val="21"/>
    </w:rPr>
  </w:style>
  <w:style w:type="character" w:customStyle="1" w:styleId="11">
    <w:name w:val="未处理的提及1"/>
    <w:uiPriority w:val="99"/>
    <w:unhideWhenUsed/>
    <w:rPr>
      <w:color w:val="605E5C"/>
      <w:shd w:val="clear" w:color="auto" w:fill="E1DFDD"/>
    </w:rPr>
  </w:style>
  <w:style w:type="paragraph" w:customStyle="1" w:styleId="CharCharChar1CharCharCharChar">
    <w:name w:val="Char Char Char1 Char Char Char Char"/>
    <w:basedOn w:val="a"/>
    <w:rPr>
      <w:rFonts w:ascii="Tahoma" w:hAnsi="Tahoma"/>
      <w:sz w:val="24"/>
      <w:szCs w:val="20"/>
    </w:r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 w:type="paragraph" w:customStyle="1" w:styleId="Char">
    <w:name w:val="Char"/>
    <w:basedOn w:val="a"/>
    <w:pPr>
      <w:tabs>
        <w:tab w:val="left" w:pos="360"/>
      </w:tabs>
    </w:pPr>
    <w:rPr>
      <w:sz w:val="24"/>
    </w:rPr>
  </w:style>
  <w:style w:type="paragraph" w:styleId="af3">
    <w:name w:val="Revision"/>
    <w:uiPriority w:val="99"/>
    <w:semiHidden/>
    <w:rPr>
      <w:kern w:val="2"/>
      <w:sz w:val="21"/>
      <w:szCs w:val="24"/>
    </w:rPr>
  </w:style>
  <w:style w:type="paragraph" w:styleId="af4">
    <w:name w:val="List Paragraph"/>
    <w:basedOn w:val="a"/>
    <w:uiPriority w:val="1"/>
    <w:qFormat/>
    <w:pPr>
      <w:autoSpaceDE w:val="0"/>
      <w:autoSpaceDN w:val="0"/>
      <w:spacing w:before="1"/>
      <w:ind w:left="220" w:firstLine="479"/>
      <w:jc w:val="left"/>
    </w:pPr>
    <w:rPr>
      <w:rFonts w:ascii="宋体" w:hAnsi="宋体" w:cs="宋体"/>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
    <w:name w:val="网格型2"/>
    <w:basedOn w:val="a1"/>
    <w:next w:val="af5"/>
    <w:uiPriority w:val="59"/>
    <w:rsid w:val="0070721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rsid w:val="0070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099">
      <w:bodyDiv w:val="1"/>
      <w:marLeft w:val="0"/>
      <w:marRight w:val="0"/>
      <w:marTop w:val="0"/>
      <w:marBottom w:val="0"/>
      <w:divBdr>
        <w:top w:val="none" w:sz="0" w:space="0" w:color="auto"/>
        <w:left w:val="none" w:sz="0" w:space="0" w:color="auto"/>
        <w:bottom w:val="none" w:sz="0" w:space="0" w:color="auto"/>
        <w:right w:val="none" w:sz="0" w:space="0" w:color="auto"/>
      </w:divBdr>
    </w:div>
    <w:div w:id="168327745">
      <w:bodyDiv w:val="1"/>
      <w:marLeft w:val="0"/>
      <w:marRight w:val="0"/>
      <w:marTop w:val="0"/>
      <w:marBottom w:val="0"/>
      <w:divBdr>
        <w:top w:val="none" w:sz="0" w:space="0" w:color="auto"/>
        <w:left w:val="none" w:sz="0" w:space="0" w:color="auto"/>
        <w:bottom w:val="none" w:sz="0" w:space="0" w:color="auto"/>
        <w:right w:val="none" w:sz="0" w:space="0" w:color="auto"/>
      </w:divBdr>
    </w:div>
    <w:div w:id="363602659">
      <w:bodyDiv w:val="1"/>
      <w:marLeft w:val="0"/>
      <w:marRight w:val="0"/>
      <w:marTop w:val="0"/>
      <w:marBottom w:val="0"/>
      <w:divBdr>
        <w:top w:val="none" w:sz="0" w:space="0" w:color="auto"/>
        <w:left w:val="none" w:sz="0" w:space="0" w:color="auto"/>
        <w:bottom w:val="none" w:sz="0" w:space="0" w:color="auto"/>
        <w:right w:val="none" w:sz="0" w:space="0" w:color="auto"/>
      </w:divBdr>
    </w:div>
    <w:div w:id="517161389">
      <w:bodyDiv w:val="1"/>
      <w:marLeft w:val="0"/>
      <w:marRight w:val="0"/>
      <w:marTop w:val="0"/>
      <w:marBottom w:val="0"/>
      <w:divBdr>
        <w:top w:val="none" w:sz="0" w:space="0" w:color="auto"/>
        <w:left w:val="none" w:sz="0" w:space="0" w:color="auto"/>
        <w:bottom w:val="none" w:sz="0" w:space="0" w:color="auto"/>
        <w:right w:val="none" w:sz="0" w:space="0" w:color="auto"/>
      </w:divBdr>
    </w:div>
    <w:div w:id="757408213">
      <w:bodyDiv w:val="1"/>
      <w:marLeft w:val="0"/>
      <w:marRight w:val="0"/>
      <w:marTop w:val="0"/>
      <w:marBottom w:val="0"/>
      <w:divBdr>
        <w:top w:val="none" w:sz="0" w:space="0" w:color="auto"/>
        <w:left w:val="none" w:sz="0" w:space="0" w:color="auto"/>
        <w:bottom w:val="none" w:sz="0" w:space="0" w:color="auto"/>
        <w:right w:val="none" w:sz="0" w:space="0" w:color="auto"/>
      </w:divBdr>
    </w:div>
    <w:div w:id="1527251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Links>
    <vt:vector size="24" baseType="variant">
      <vt:variant>
        <vt:i4>7405624</vt:i4>
      </vt:variant>
      <vt:variant>
        <vt:i4>9</vt:i4>
      </vt:variant>
      <vt:variant>
        <vt:i4>0</vt:i4>
      </vt:variant>
      <vt:variant>
        <vt:i4>5</vt:i4>
      </vt:variant>
      <vt:variant>
        <vt:lpwstr>https://www.qcc.com/firm/7f95883fb988b321b18d35a0e20250a4.html</vt:lpwstr>
      </vt:variant>
      <vt:variant>
        <vt:lpwstr/>
      </vt:variant>
      <vt:variant>
        <vt:i4>7405624</vt:i4>
      </vt:variant>
      <vt:variant>
        <vt:i4>6</vt:i4>
      </vt:variant>
      <vt:variant>
        <vt:i4>0</vt:i4>
      </vt:variant>
      <vt:variant>
        <vt:i4>5</vt:i4>
      </vt:variant>
      <vt:variant>
        <vt:lpwstr>https://www.qcc.com/firm/7f95883fb988b321b18d35a0e20250a4.html</vt:lpwstr>
      </vt:variant>
      <vt:variant>
        <vt:lpwstr/>
      </vt:variant>
      <vt:variant>
        <vt:i4>7405624</vt:i4>
      </vt:variant>
      <vt:variant>
        <vt:i4>3</vt:i4>
      </vt:variant>
      <vt:variant>
        <vt:i4>0</vt:i4>
      </vt:variant>
      <vt:variant>
        <vt:i4>5</vt:i4>
      </vt:variant>
      <vt:variant>
        <vt:lpwstr>https://www.qcc.com/firm/7f95883fb988b321b18d35a0e20250a4.html</vt:lpwstr>
      </vt:variant>
      <vt:variant>
        <vt:lpwstr/>
      </vt:variant>
      <vt:variant>
        <vt:i4>4653074</vt:i4>
      </vt:variant>
      <vt:variant>
        <vt:i4>0</vt:i4>
      </vt:variant>
      <vt:variant>
        <vt:i4>0</vt:i4>
      </vt:variant>
      <vt:variant>
        <vt:i4>5</vt:i4>
      </vt:variant>
      <vt:variant>
        <vt:lpwstr>http://www.cninfo.com.cn/new/disclosure/detail?plate=sse&amp;orgId=gssh0600237&amp;stockCode=600237&amp;announcementId=1218351555&amp;announcementTime=2023-11-16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李骏</cp:lastModifiedBy>
  <cp:revision>10</cp:revision>
  <cp:lastPrinted>2013-03-18T03:19:00Z</cp:lastPrinted>
  <dcterms:created xsi:type="dcterms:W3CDTF">2024-08-16T05:23:00Z</dcterms:created>
  <dcterms:modified xsi:type="dcterms:W3CDTF">2024-11-18T06:34:00Z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2052-12.1.0.16120</vt:lpwstr>
  </property>
  <property fmtid="{D5CDD505-2E9C-101B-9397-08002B2CF9AE}" pid="4" name="ICV">
    <vt:lpwstr>483DCFFF8A0A4E3ABEDC43165D3B6A78_12</vt:lpwstr>
  </property>
</Properties>
</file>