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E87D" w14:textId="77777777" w:rsidR="00C12381" w:rsidRDefault="00611D4C" w:rsidP="00A5197D">
      <w:pPr>
        <w:autoSpaceDE w:val="0"/>
        <w:autoSpaceDN w:val="0"/>
        <w:adjustRightInd w:val="0"/>
        <w:snapToGrid w:val="0"/>
        <w:spacing w:line="343" w:lineRule="auto"/>
        <w:jc w:val="left"/>
        <w:rPr>
          <w:rFonts w:ascii="黑体" w:eastAsia="黑体" w:hAnsi="Times New Roman"/>
          <w:color w:val="000000" w:themeColor="text1"/>
          <w:sz w:val="28"/>
          <w:szCs w:val="20"/>
        </w:rPr>
      </w:pPr>
      <w:r>
        <w:rPr>
          <w:rFonts w:ascii="黑体" w:eastAsia="黑体" w:hAnsi="Times New Roman" w:hint="eastAsia"/>
          <w:sz w:val="28"/>
          <w:szCs w:val="20"/>
        </w:rPr>
        <w:t>证券代码：600237    证券简称： 铜峰电子   公告编号</w:t>
      </w:r>
      <w:r>
        <w:rPr>
          <w:rFonts w:ascii="黑体" w:eastAsia="黑体" w:hAnsi="Times New Roman" w:hint="eastAsia"/>
          <w:color w:val="000000" w:themeColor="text1"/>
          <w:sz w:val="28"/>
          <w:szCs w:val="20"/>
        </w:rPr>
        <w:t>：2024-052</w:t>
      </w:r>
    </w:p>
    <w:p w14:paraId="4E10D703" w14:textId="77777777" w:rsidR="00C12381" w:rsidRDefault="00C12381">
      <w:pPr>
        <w:adjustRightInd w:val="0"/>
        <w:snapToGrid w:val="0"/>
        <w:spacing w:line="343" w:lineRule="auto"/>
        <w:ind w:firstLineChars="200" w:firstLine="600"/>
        <w:jc w:val="center"/>
        <w:rPr>
          <w:rFonts w:ascii="仿宋_GB2312" w:eastAsia="仿宋_GB2312" w:hAnsi="宋体"/>
          <w:color w:val="000000"/>
          <w:sz w:val="30"/>
          <w:szCs w:val="30"/>
        </w:rPr>
      </w:pPr>
    </w:p>
    <w:p w14:paraId="030B2AA3" w14:textId="398B650E" w:rsidR="00C12381" w:rsidRDefault="00611D4C" w:rsidP="00A5197D">
      <w:pPr>
        <w:autoSpaceDE w:val="0"/>
        <w:autoSpaceDN w:val="0"/>
        <w:adjustRightInd w:val="0"/>
        <w:snapToGrid w:val="0"/>
        <w:spacing w:line="343" w:lineRule="auto"/>
        <w:jc w:val="center"/>
        <w:rPr>
          <w:rFonts w:ascii="黑体" w:eastAsia="黑体" w:hAnsi="黑体"/>
          <w:color w:val="FF0000"/>
          <w:sz w:val="36"/>
          <w:szCs w:val="36"/>
        </w:rPr>
      </w:pPr>
      <w:r>
        <w:rPr>
          <w:rFonts w:ascii="黑体" w:eastAsia="黑体" w:hAnsi="黑体" w:hint="eastAsia"/>
          <w:color w:val="FF0000"/>
          <w:sz w:val="36"/>
          <w:szCs w:val="36"/>
        </w:rPr>
        <w:t>安徽铜峰电子股份有限公司关于通过高新技术企业复审及控股子公司首次</w:t>
      </w:r>
      <w:r w:rsidR="00B72B35">
        <w:rPr>
          <w:rFonts w:ascii="黑体" w:eastAsia="黑体" w:hAnsi="黑体" w:hint="eastAsia"/>
          <w:color w:val="FF0000"/>
          <w:sz w:val="36"/>
          <w:szCs w:val="36"/>
        </w:rPr>
        <w:t>通过</w:t>
      </w:r>
      <w:r>
        <w:rPr>
          <w:rFonts w:ascii="黑体" w:eastAsia="黑体" w:hAnsi="黑体" w:hint="eastAsia"/>
          <w:color w:val="FF0000"/>
          <w:sz w:val="36"/>
          <w:szCs w:val="36"/>
        </w:rPr>
        <w:t>高新技术企业认定的公告</w:t>
      </w:r>
    </w:p>
    <w:p w14:paraId="79074D7A" w14:textId="77777777" w:rsidR="00C12381" w:rsidRPr="006D5477" w:rsidRDefault="00C12381">
      <w:pPr>
        <w:autoSpaceDE w:val="0"/>
        <w:autoSpaceDN w:val="0"/>
        <w:adjustRightInd w:val="0"/>
        <w:snapToGrid w:val="0"/>
        <w:spacing w:line="343" w:lineRule="auto"/>
        <w:ind w:firstLineChars="200" w:firstLine="720"/>
        <w:jc w:val="center"/>
        <w:rPr>
          <w:rFonts w:ascii="黑体" w:eastAsia="黑体" w:hAnsi="黑体"/>
          <w:color w:val="FF0000"/>
          <w:sz w:val="36"/>
          <w:szCs w:val="36"/>
        </w:rPr>
      </w:pPr>
      <w:bookmarkStart w:id="0" w:name="_GoBack"/>
      <w:bookmarkEnd w:id="0"/>
    </w:p>
    <w:p w14:paraId="46B8F484" w14:textId="77777777" w:rsidR="00C12381" w:rsidRDefault="00611D4C">
      <w:pPr>
        <w:autoSpaceDE w:val="0"/>
        <w:autoSpaceDN w:val="0"/>
        <w:adjustRightInd w:val="0"/>
        <w:snapToGrid w:val="0"/>
        <w:spacing w:line="343" w:lineRule="auto"/>
        <w:ind w:firstLineChars="200" w:firstLine="482"/>
        <w:jc w:val="center"/>
        <w:rPr>
          <w:rFonts w:ascii="宋体" w:hAnsi="宋体"/>
          <w:b/>
          <w:sz w:val="24"/>
          <w:szCs w:val="20"/>
        </w:rPr>
      </w:pPr>
      <w:r>
        <w:rPr>
          <w:rFonts w:ascii="宋体" w:hAnsi="宋体" w:hint="eastAsia"/>
          <w:b/>
          <w:sz w:val="24"/>
          <w:szCs w:val="20"/>
        </w:rPr>
        <w:t>本公司董事会及全体董事保证本公告内容不存在任何虚假记载、误导性陈述或者重大遗漏，并对其内容的真实性、准确性和完整性承担法律责任。</w:t>
      </w:r>
    </w:p>
    <w:p w14:paraId="0387C5EA" w14:textId="77777777" w:rsidR="00C12381" w:rsidRDefault="00C12381">
      <w:pPr>
        <w:autoSpaceDE w:val="0"/>
        <w:autoSpaceDN w:val="0"/>
        <w:adjustRightInd w:val="0"/>
        <w:snapToGrid w:val="0"/>
        <w:spacing w:line="343" w:lineRule="auto"/>
        <w:ind w:firstLineChars="200" w:firstLine="482"/>
        <w:jc w:val="center"/>
        <w:rPr>
          <w:rFonts w:ascii="宋体" w:hAnsi="宋体"/>
          <w:b/>
          <w:sz w:val="24"/>
          <w:szCs w:val="20"/>
        </w:rPr>
      </w:pPr>
    </w:p>
    <w:p w14:paraId="243B915B" w14:textId="1DE1B925" w:rsidR="004E74CA" w:rsidRDefault="001912FE" w:rsidP="001912FE">
      <w:pPr>
        <w:snapToGrid w:val="0"/>
        <w:spacing w:line="360" w:lineRule="auto"/>
        <w:ind w:firstLineChars="200" w:firstLine="480"/>
        <w:rPr>
          <w:rFonts w:asciiTheme="minorEastAsia" w:eastAsiaTheme="minorEastAsia" w:hAnsiTheme="minorEastAsia"/>
          <w:sz w:val="24"/>
        </w:rPr>
      </w:pPr>
      <w:r w:rsidRPr="004D715E">
        <w:rPr>
          <w:rFonts w:asciiTheme="minorEastAsia" w:eastAsiaTheme="minorEastAsia" w:hAnsiTheme="minorEastAsia" w:hint="eastAsia"/>
          <w:sz w:val="24"/>
        </w:rPr>
        <w:t>根据全国高新技术企业认定管理工作领导小组办公室于</w:t>
      </w:r>
      <w:r w:rsidRPr="004D715E">
        <w:rPr>
          <w:rFonts w:asciiTheme="minorEastAsia" w:eastAsiaTheme="minorEastAsia" w:hAnsiTheme="minorEastAsia"/>
          <w:sz w:val="24"/>
        </w:rPr>
        <w:t>20</w:t>
      </w:r>
      <w:r>
        <w:rPr>
          <w:rFonts w:asciiTheme="minorEastAsia" w:eastAsiaTheme="minorEastAsia" w:hAnsiTheme="minorEastAsia"/>
          <w:sz w:val="24"/>
        </w:rPr>
        <w:t>24</w:t>
      </w:r>
      <w:r w:rsidRPr="004D715E">
        <w:rPr>
          <w:rFonts w:asciiTheme="minorEastAsia" w:eastAsiaTheme="minorEastAsia" w:hAnsiTheme="minorEastAsia" w:hint="eastAsia"/>
          <w:sz w:val="24"/>
        </w:rPr>
        <w:t>年</w:t>
      </w:r>
      <w:r>
        <w:rPr>
          <w:rFonts w:asciiTheme="minorEastAsia" w:eastAsiaTheme="minorEastAsia" w:hAnsiTheme="minorEastAsia"/>
          <w:sz w:val="24"/>
        </w:rPr>
        <w:t>11</w:t>
      </w:r>
      <w:r w:rsidRPr="004D715E">
        <w:rPr>
          <w:rFonts w:asciiTheme="minorEastAsia" w:eastAsiaTheme="minorEastAsia" w:hAnsiTheme="minorEastAsia" w:hint="eastAsia"/>
          <w:sz w:val="24"/>
        </w:rPr>
        <w:t>月</w:t>
      </w:r>
      <w:r w:rsidRPr="004D715E">
        <w:rPr>
          <w:rFonts w:asciiTheme="minorEastAsia" w:eastAsiaTheme="minorEastAsia" w:hAnsiTheme="minorEastAsia"/>
          <w:sz w:val="24"/>
        </w:rPr>
        <w:t>2</w:t>
      </w:r>
      <w:r w:rsidRPr="004D715E">
        <w:rPr>
          <w:rFonts w:asciiTheme="minorEastAsia" w:eastAsiaTheme="minorEastAsia" w:hAnsiTheme="minorEastAsia" w:hint="eastAsia"/>
          <w:sz w:val="24"/>
        </w:rPr>
        <w:t>8日发布的</w:t>
      </w:r>
      <w:r>
        <w:rPr>
          <w:rFonts w:ascii="宋体" w:hAnsi="宋体" w:cs="宋体"/>
          <w:sz w:val="24"/>
          <w:szCs w:val="24"/>
        </w:rPr>
        <w:t>《</w:t>
      </w:r>
      <w:r>
        <w:rPr>
          <w:rFonts w:ascii="宋体" w:hAnsi="宋体" w:cs="宋体" w:hint="eastAsia"/>
          <w:sz w:val="24"/>
          <w:szCs w:val="24"/>
        </w:rPr>
        <w:t>安徽省认定机构2024年认定报备的第二批高新技术企业备案公示名单</w:t>
      </w:r>
      <w:r>
        <w:rPr>
          <w:rFonts w:ascii="宋体" w:hAnsi="宋体" w:cs="宋体"/>
          <w:sz w:val="24"/>
          <w:szCs w:val="24"/>
        </w:rPr>
        <w:t>》</w:t>
      </w:r>
      <w:r w:rsidR="00B678E0">
        <w:rPr>
          <w:rFonts w:ascii="宋体" w:hAnsi="宋体" w:cs="宋体" w:hint="eastAsia"/>
          <w:sz w:val="24"/>
          <w:szCs w:val="24"/>
        </w:rPr>
        <w:t>，</w:t>
      </w:r>
      <w:r w:rsidRPr="004D715E">
        <w:rPr>
          <w:rFonts w:asciiTheme="minorEastAsia" w:eastAsiaTheme="minorEastAsia" w:hAnsiTheme="minorEastAsia" w:hint="eastAsia"/>
          <w:sz w:val="24"/>
        </w:rPr>
        <w:t>安徽铜峰电子股份有限公司（以下简称</w:t>
      </w:r>
      <w:r w:rsidRPr="004D715E">
        <w:rPr>
          <w:rFonts w:asciiTheme="minorEastAsia" w:eastAsiaTheme="minorEastAsia" w:hAnsiTheme="minorEastAsia"/>
          <w:sz w:val="24"/>
        </w:rPr>
        <w:t>“</w:t>
      </w:r>
      <w:r w:rsidRPr="004D715E">
        <w:rPr>
          <w:rFonts w:asciiTheme="minorEastAsia" w:eastAsiaTheme="minorEastAsia" w:hAnsiTheme="minorEastAsia" w:hint="eastAsia"/>
          <w:sz w:val="24"/>
        </w:rPr>
        <w:t>公司</w:t>
      </w:r>
      <w:r w:rsidRPr="004D715E">
        <w:rPr>
          <w:rFonts w:asciiTheme="minorEastAsia" w:eastAsiaTheme="minorEastAsia" w:hAnsiTheme="minorEastAsia"/>
          <w:sz w:val="24"/>
        </w:rPr>
        <w:t>”</w:t>
      </w:r>
      <w:r w:rsidRPr="004D715E">
        <w:rPr>
          <w:rFonts w:asciiTheme="minorEastAsia" w:eastAsiaTheme="minorEastAsia" w:hAnsiTheme="minorEastAsia" w:hint="eastAsia"/>
          <w:sz w:val="24"/>
        </w:rPr>
        <w:t>）</w:t>
      </w:r>
      <w:r w:rsidRPr="001912FE">
        <w:rPr>
          <w:rFonts w:ascii="宋体" w:hAnsi="宋体" w:cs="宋体" w:hint="eastAsia"/>
          <w:sz w:val="24"/>
          <w:szCs w:val="24"/>
        </w:rPr>
        <w:t xml:space="preserve"> </w:t>
      </w:r>
      <w:r>
        <w:rPr>
          <w:rFonts w:ascii="宋体" w:hAnsi="宋体" w:cs="宋体" w:hint="eastAsia"/>
          <w:sz w:val="24"/>
          <w:szCs w:val="24"/>
        </w:rPr>
        <w:t>以及</w:t>
      </w:r>
      <w:r>
        <w:rPr>
          <w:rFonts w:ascii="宋体" w:hAnsi="宋体" w:cs="宋体"/>
          <w:sz w:val="24"/>
          <w:szCs w:val="24"/>
        </w:rPr>
        <w:t>控股子公司</w:t>
      </w:r>
      <w:r>
        <w:rPr>
          <w:rFonts w:ascii="宋体" w:hAnsi="宋体" w:cs="宋体" w:hint="eastAsia"/>
          <w:sz w:val="24"/>
          <w:szCs w:val="24"/>
        </w:rPr>
        <w:t>--安徽峰成电子有限公司</w:t>
      </w:r>
      <w:r>
        <w:rPr>
          <w:rFonts w:ascii="宋体" w:hAnsi="宋体" w:cs="宋体"/>
          <w:sz w:val="24"/>
          <w:szCs w:val="24"/>
        </w:rPr>
        <w:t>（以下简称“</w:t>
      </w:r>
      <w:r>
        <w:rPr>
          <w:rFonts w:ascii="宋体" w:hAnsi="宋体" w:cs="宋体" w:hint="eastAsia"/>
          <w:sz w:val="24"/>
          <w:szCs w:val="24"/>
        </w:rPr>
        <w:t>峰成电子</w:t>
      </w:r>
      <w:r>
        <w:rPr>
          <w:rFonts w:ascii="宋体" w:hAnsi="宋体" w:cs="宋体"/>
          <w:sz w:val="24"/>
          <w:szCs w:val="24"/>
        </w:rPr>
        <w:t>”）</w:t>
      </w:r>
      <w:r w:rsidR="004E74CA">
        <w:rPr>
          <w:rFonts w:ascii="宋体" w:hAnsi="宋体" w:cs="宋体" w:hint="eastAsia"/>
          <w:sz w:val="24"/>
          <w:szCs w:val="24"/>
        </w:rPr>
        <w:t>均</w:t>
      </w:r>
      <w:r w:rsidRPr="004D715E">
        <w:rPr>
          <w:rFonts w:asciiTheme="minorEastAsia" w:eastAsiaTheme="minorEastAsia" w:hAnsiTheme="minorEastAsia" w:hint="eastAsia"/>
          <w:sz w:val="24"/>
        </w:rPr>
        <w:t>被列入安徽省</w:t>
      </w:r>
      <w:r w:rsidRPr="004D715E">
        <w:rPr>
          <w:rFonts w:asciiTheme="minorEastAsia" w:eastAsiaTheme="minorEastAsia" w:hAnsiTheme="minor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年第二</w:t>
      </w:r>
      <w:r w:rsidRPr="004D715E">
        <w:rPr>
          <w:rFonts w:asciiTheme="minorEastAsia" w:eastAsiaTheme="minorEastAsia" w:hAnsiTheme="minorEastAsia" w:hint="eastAsia"/>
          <w:sz w:val="24"/>
        </w:rPr>
        <w:t>批备案的高新技术企业名单</w:t>
      </w:r>
      <w:r>
        <w:rPr>
          <w:rFonts w:asciiTheme="minorEastAsia" w:eastAsiaTheme="minorEastAsia" w:hAnsiTheme="minorEastAsia" w:hint="eastAsia"/>
          <w:sz w:val="24"/>
        </w:rPr>
        <w:t>。</w:t>
      </w:r>
    </w:p>
    <w:p w14:paraId="313531DC" w14:textId="77777777" w:rsidR="00611D4C" w:rsidRDefault="00B639EF" w:rsidP="001912FE">
      <w:pPr>
        <w:snapToGrid w:val="0"/>
        <w:spacing w:line="360" w:lineRule="auto"/>
        <w:ind w:firstLineChars="200" w:firstLine="480"/>
        <w:rPr>
          <w:rFonts w:ascii="宋体" w:hAnsi="宋体" w:cs="宋体"/>
          <w:sz w:val="24"/>
          <w:szCs w:val="24"/>
        </w:rPr>
      </w:pPr>
      <w:r>
        <w:rPr>
          <w:rFonts w:ascii="宋体" w:hAnsi="宋体" w:cs="宋体"/>
          <w:sz w:val="24"/>
          <w:szCs w:val="24"/>
        </w:rPr>
        <w:t>公司</w:t>
      </w:r>
      <w:r w:rsidR="001912FE">
        <w:rPr>
          <w:rFonts w:ascii="宋体" w:hAnsi="宋体" w:cs="宋体" w:hint="eastAsia"/>
          <w:sz w:val="24"/>
          <w:szCs w:val="24"/>
        </w:rPr>
        <w:t>本</w:t>
      </w:r>
      <w:r w:rsidR="004E74CA">
        <w:rPr>
          <w:rFonts w:ascii="宋体" w:hAnsi="宋体" w:cs="宋体"/>
          <w:sz w:val="24"/>
          <w:szCs w:val="24"/>
        </w:rPr>
        <w:t>次</w:t>
      </w:r>
      <w:r w:rsidR="004E74CA">
        <w:rPr>
          <w:rFonts w:ascii="宋体" w:hAnsi="宋体" w:cs="宋体" w:hint="eastAsia"/>
          <w:sz w:val="24"/>
          <w:szCs w:val="24"/>
        </w:rPr>
        <w:t>系</w:t>
      </w:r>
      <w:r w:rsidR="004E74CA">
        <w:rPr>
          <w:rFonts w:ascii="宋体" w:hAnsi="宋体" w:cs="宋体"/>
          <w:sz w:val="24"/>
          <w:szCs w:val="24"/>
        </w:rPr>
        <w:t>原高新技术企业</w:t>
      </w:r>
      <w:r w:rsidR="004E74CA">
        <w:rPr>
          <w:rFonts w:ascii="宋体" w:hAnsi="宋体" w:cs="宋体" w:hint="eastAsia"/>
          <w:sz w:val="24"/>
          <w:szCs w:val="24"/>
        </w:rPr>
        <w:t>证</w:t>
      </w:r>
      <w:r w:rsidR="001912FE">
        <w:rPr>
          <w:rFonts w:ascii="宋体" w:hAnsi="宋体" w:cs="宋体"/>
          <w:sz w:val="24"/>
          <w:szCs w:val="24"/>
        </w:rPr>
        <w:t>书</w:t>
      </w:r>
      <w:r>
        <w:rPr>
          <w:rFonts w:ascii="宋体" w:hAnsi="宋体" w:cs="宋体" w:hint="eastAsia"/>
          <w:sz w:val="24"/>
          <w:szCs w:val="24"/>
        </w:rPr>
        <w:t>有</w:t>
      </w:r>
      <w:r>
        <w:rPr>
          <w:rFonts w:ascii="宋体" w:hAnsi="宋体" w:cs="宋体"/>
          <w:sz w:val="24"/>
          <w:szCs w:val="24"/>
        </w:rPr>
        <w:t>效</w:t>
      </w:r>
      <w:r w:rsidR="001912FE">
        <w:rPr>
          <w:rFonts w:ascii="宋体" w:hAnsi="宋体" w:cs="宋体"/>
          <w:sz w:val="24"/>
          <w:szCs w:val="24"/>
        </w:rPr>
        <w:t>期</w:t>
      </w:r>
      <w:r w:rsidR="001912FE">
        <w:rPr>
          <w:rFonts w:ascii="宋体" w:hAnsi="宋体" w:cs="宋体" w:hint="eastAsia"/>
          <w:sz w:val="24"/>
          <w:szCs w:val="24"/>
        </w:rPr>
        <w:t>满</w:t>
      </w:r>
      <w:r w:rsidR="001912FE">
        <w:rPr>
          <w:rFonts w:ascii="宋体" w:hAnsi="宋体" w:cs="宋体"/>
          <w:sz w:val="24"/>
          <w:szCs w:val="24"/>
        </w:rPr>
        <w:t>后进行的重新</w:t>
      </w:r>
      <w:r w:rsidR="004E74CA">
        <w:rPr>
          <w:rFonts w:ascii="宋体" w:hAnsi="宋体" w:cs="宋体" w:hint="eastAsia"/>
          <w:sz w:val="24"/>
          <w:szCs w:val="24"/>
        </w:rPr>
        <w:t>备案</w:t>
      </w:r>
      <w:r>
        <w:rPr>
          <w:rFonts w:ascii="宋体" w:hAnsi="宋体" w:cs="宋体"/>
          <w:sz w:val="24"/>
          <w:szCs w:val="24"/>
        </w:rPr>
        <w:t>认定</w:t>
      </w:r>
      <w:r>
        <w:rPr>
          <w:rFonts w:ascii="宋体" w:hAnsi="宋体" w:cs="宋体" w:hint="eastAsia"/>
          <w:sz w:val="24"/>
          <w:szCs w:val="24"/>
        </w:rPr>
        <w:t>。</w:t>
      </w:r>
      <w:r w:rsidR="004E74CA">
        <w:rPr>
          <w:rFonts w:ascii="宋体" w:hAnsi="宋体" w:cs="宋体"/>
          <w:sz w:val="24"/>
          <w:szCs w:val="24"/>
        </w:rPr>
        <w:t>根据国家相关规定，通过高新技术企业</w:t>
      </w:r>
      <w:r>
        <w:rPr>
          <w:rFonts w:ascii="宋体" w:hAnsi="宋体" w:cs="宋体" w:hint="eastAsia"/>
          <w:sz w:val="24"/>
          <w:szCs w:val="24"/>
        </w:rPr>
        <w:t>认定</w:t>
      </w:r>
      <w:r>
        <w:rPr>
          <w:rFonts w:ascii="宋体" w:hAnsi="宋体" w:cs="宋体"/>
          <w:sz w:val="24"/>
          <w:szCs w:val="24"/>
        </w:rPr>
        <w:t>起</w:t>
      </w:r>
      <w:r>
        <w:rPr>
          <w:rFonts w:ascii="宋体" w:hAnsi="宋体" w:cs="宋体" w:hint="eastAsia"/>
          <w:sz w:val="24"/>
          <w:szCs w:val="24"/>
        </w:rPr>
        <w:t>连续</w:t>
      </w:r>
      <w:r>
        <w:rPr>
          <w:rFonts w:ascii="宋体" w:hAnsi="宋体" w:cs="宋体"/>
          <w:sz w:val="24"/>
          <w:szCs w:val="24"/>
        </w:rPr>
        <w:t>三年</w:t>
      </w:r>
      <w:r>
        <w:rPr>
          <w:rFonts w:ascii="宋体" w:hAnsi="宋体" w:cs="宋体" w:hint="eastAsia"/>
          <w:sz w:val="24"/>
          <w:szCs w:val="24"/>
        </w:rPr>
        <w:t>可</w:t>
      </w:r>
      <w:r w:rsidR="001912FE">
        <w:rPr>
          <w:rFonts w:ascii="宋体" w:hAnsi="宋体" w:cs="宋体"/>
          <w:sz w:val="24"/>
          <w:szCs w:val="24"/>
        </w:rPr>
        <w:t>继续享受国家关于高新技术企业的相关优惠政策，按15%的税率征收企业所得税。</w:t>
      </w:r>
      <w:r>
        <w:rPr>
          <w:rFonts w:ascii="宋体" w:hAnsi="宋体" w:cs="宋体" w:hint="eastAsia"/>
          <w:sz w:val="24"/>
          <w:szCs w:val="24"/>
        </w:rPr>
        <w:t>公司</w:t>
      </w:r>
      <w:r w:rsidR="001912FE">
        <w:rPr>
          <w:rFonts w:ascii="宋体" w:hAnsi="宋体" w:cs="宋体"/>
          <w:sz w:val="24"/>
          <w:szCs w:val="24"/>
        </w:rPr>
        <w:t>20</w:t>
      </w:r>
      <w:r w:rsidR="001912FE">
        <w:rPr>
          <w:rFonts w:ascii="宋体" w:hAnsi="宋体" w:cs="宋体" w:hint="eastAsia"/>
          <w:sz w:val="24"/>
          <w:szCs w:val="24"/>
        </w:rPr>
        <w:t>24</w:t>
      </w:r>
      <w:r w:rsidR="001912FE">
        <w:rPr>
          <w:rFonts w:ascii="宋体" w:hAnsi="宋体" w:cs="宋体"/>
          <w:sz w:val="24"/>
          <w:szCs w:val="24"/>
        </w:rPr>
        <w:t>年已按15%的税率预缴企业所得税，以上税收优惠政策不影响公司20</w:t>
      </w:r>
      <w:r w:rsidR="001912FE">
        <w:rPr>
          <w:rFonts w:ascii="宋体" w:hAnsi="宋体" w:cs="宋体" w:hint="eastAsia"/>
          <w:sz w:val="24"/>
          <w:szCs w:val="24"/>
        </w:rPr>
        <w:t>24</w:t>
      </w:r>
      <w:r w:rsidR="001912FE">
        <w:rPr>
          <w:rFonts w:ascii="宋体" w:hAnsi="宋体" w:cs="宋体"/>
          <w:sz w:val="24"/>
          <w:szCs w:val="24"/>
        </w:rPr>
        <w:t>年度经营业绩</w:t>
      </w:r>
      <w:r w:rsidR="001912FE">
        <w:rPr>
          <w:rFonts w:ascii="宋体" w:hAnsi="宋体" w:cs="宋体" w:hint="eastAsia"/>
          <w:sz w:val="24"/>
          <w:szCs w:val="24"/>
        </w:rPr>
        <w:t>。</w:t>
      </w:r>
    </w:p>
    <w:p w14:paraId="64E95A99" w14:textId="15EFBF95" w:rsidR="001912FE" w:rsidRPr="00A5197D" w:rsidRDefault="004E74CA" w:rsidP="001912FE">
      <w:pPr>
        <w:snapToGrid w:val="0"/>
        <w:spacing w:line="360" w:lineRule="auto"/>
        <w:ind w:firstLineChars="200" w:firstLine="480"/>
        <w:rPr>
          <w:rFonts w:ascii="宋体" w:hAnsi="宋体" w:cs="宋体"/>
          <w:color w:val="000000" w:themeColor="text1"/>
          <w:sz w:val="24"/>
          <w:szCs w:val="24"/>
        </w:rPr>
      </w:pPr>
      <w:r w:rsidRPr="00A5197D">
        <w:rPr>
          <w:rFonts w:ascii="宋体" w:hAnsi="宋体" w:cs="宋体" w:hint="eastAsia"/>
          <w:color w:val="000000" w:themeColor="text1"/>
          <w:sz w:val="24"/>
          <w:szCs w:val="24"/>
        </w:rPr>
        <w:t>控</w:t>
      </w:r>
      <w:r w:rsidRPr="00A5197D">
        <w:rPr>
          <w:rFonts w:ascii="宋体" w:hAnsi="宋体" w:cs="宋体"/>
          <w:color w:val="000000" w:themeColor="text1"/>
          <w:sz w:val="24"/>
          <w:szCs w:val="24"/>
        </w:rPr>
        <w:t>股子公司</w:t>
      </w:r>
      <w:r w:rsidRPr="00A5197D">
        <w:rPr>
          <w:rFonts w:ascii="宋体" w:hAnsi="宋体" w:cs="宋体" w:hint="eastAsia"/>
          <w:color w:val="000000" w:themeColor="text1"/>
          <w:sz w:val="24"/>
          <w:szCs w:val="24"/>
        </w:rPr>
        <w:t>--</w:t>
      </w:r>
      <w:proofErr w:type="gramStart"/>
      <w:r w:rsidRPr="00A5197D">
        <w:rPr>
          <w:rFonts w:ascii="宋体" w:hAnsi="宋体" w:cs="宋体"/>
          <w:color w:val="000000" w:themeColor="text1"/>
          <w:sz w:val="24"/>
          <w:szCs w:val="24"/>
        </w:rPr>
        <w:t>峰成电子</w:t>
      </w:r>
      <w:proofErr w:type="gramEnd"/>
      <w:r w:rsidR="00B639EF" w:rsidRPr="00A5197D">
        <w:rPr>
          <w:rFonts w:ascii="宋体" w:hAnsi="宋体" w:cs="宋体" w:hint="eastAsia"/>
          <w:color w:val="000000" w:themeColor="text1"/>
          <w:sz w:val="24"/>
          <w:szCs w:val="24"/>
        </w:rPr>
        <w:t>为首</w:t>
      </w:r>
      <w:r w:rsidRPr="00A5197D">
        <w:rPr>
          <w:rFonts w:ascii="宋体" w:hAnsi="宋体" w:cs="宋体" w:hint="eastAsia"/>
          <w:color w:val="000000" w:themeColor="text1"/>
          <w:sz w:val="24"/>
          <w:szCs w:val="24"/>
        </w:rPr>
        <w:t>次获得</w:t>
      </w:r>
      <w:r w:rsidR="00E963C4">
        <w:rPr>
          <w:rFonts w:ascii="宋体" w:hAnsi="宋体" w:cs="宋体" w:hint="eastAsia"/>
          <w:color w:val="000000" w:themeColor="text1"/>
          <w:sz w:val="24"/>
          <w:szCs w:val="24"/>
        </w:rPr>
        <w:t>高</w:t>
      </w:r>
      <w:r w:rsidR="00E963C4">
        <w:rPr>
          <w:rFonts w:ascii="宋体" w:hAnsi="宋体" w:cs="宋体"/>
          <w:color w:val="000000" w:themeColor="text1"/>
          <w:sz w:val="24"/>
          <w:szCs w:val="24"/>
        </w:rPr>
        <w:t>新技术企业</w:t>
      </w:r>
      <w:r w:rsidRPr="00A5197D">
        <w:rPr>
          <w:rFonts w:ascii="宋体" w:hAnsi="宋体" w:cs="宋体" w:hint="eastAsia"/>
          <w:color w:val="000000" w:themeColor="text1"/>
          <w:sz w:val="24"/>
          <w:szCs w:val="24"/>
        </w:rPr>
        <w:t>备案认</w:t>
      </w:r>
      <w:r w:rsidRPr="00A5197D">
        <w:rPr>
          <w:rFonts w:ascii="宋体" w:hAnsi="宋体" w:cs="宋体"/>
          <w:color w:val="000000" w:themeColor="text1"/>
          <w:sz w:val="24"/>
          <w:szCs w:val="24"/>
        </w:rPr>
        <w:t>定</w:t>
      </w:r>
      <w:r w:rsidR="00B639EF" w:rsidRPr="00A5197D">
        <w:rPr>
          <w:rFonts w:ascii="宋体" w:hAnsi="宋体" w:cs="宋体" w:hint="eastAsia"/>
          <w:color w:val="000000" w:themeColor="text1"/>
          <w:sz w:val="24"/>
          <w:szCs w:val="24"/>
        </w:rPr>
        <w:t>。</w:t>
      </w:r>
      <w:proofErr w:type="gramStart"/>
      <w:r w:rsidRPr="00A5197D">
        <w:rPr>
          <w:rFonts w:ascii="宋体" w:hAnsi="宋体" w:cs="宋体" w:hint="eastAsia"/>
          <w:color w:val="000000" w:themeColor="text1"/>
          <w:sz w:val="24"/>
          <w:szCs w:val="24"/>
        </w:rPr>
        <w:t>峰</w:t>
      </w:r>
      <w:r w:rsidRPr="00A5197D">
        <w:rPr>
          <w:rFonts w:ascii="宋体" w:hAnsi="宋体" w:cs="宋体"/>
          <w:color w:val="000000" w:themeColor="text1"/>
          <w:sz w:val="24"/>
          <w:szCs w:val="24"/>
        </w:rPr>
        <w:t>成电子</w:t>
      </w:r>
      <w:proofErr w:type="gramEnd"/>
      <w:r w:rsidR="001912FE" w:rsidRPr="00A5197D">
        <w:rPr>
          <w:rFonts w:ascii="宋体" w:hAnsi="宋体" w:cs="宋体" w:hint="eastAsia"/>
          <w:color w:val="000000" w:themeColor="text1"/>
          <w:sz w:val="24"/>
          <w:szCs w:val="24"/>
        </w:rPr>
        <w:t>将</w:t>
      </w:r>
      <w:r w:rsidR="00A5197D" w:rsidRPr="00A5197D">
        <w:rPr>
          <w:rFonts w:asciiTheme="minorEastAsia" w:eastAsiaTheme="minorEastAsia" w:hAnsiTheme="minorEastAsia"/>
          <w:color w:val="000000" w:themeColor="text1"/>
          <w:sz w:val="24"/>
        </w:rPr>
        <w:t>自高新技术企业证书颁发之日所在年度起的连续三个会计年度</w:t>
      </w:r>
      <w:r w:rsidR="00611D4C" w:rsidRPr="00A5197D">
        <w:rPr>
          <w:rFonts w:ascii="宋体" w:hAnsi="宋体" w:cs="宋体"/>
          <w:color w:val="000000" w:themeColor="text1"/>
          <w:sz w:val="24"/>
          <w:szCs w:val="24"/>
        </w:rPr>
        <w:t>可享受高新技术企业的相关税收优惠政策，按15%的税率缴纳企业所得税。</w:t>
      </w:r>
    </w:p>
    <w:p w14:paraId="10955D11" w14:textId="71219E75" w:rsidR="00C12381" w:rsidRDefault="00611D4C" w:rsidP="001912FE">
      <w:pPr>
        <w:widowControl/>
        <w:adjustRightInd w:val="0"/>
        <w:snapToGrid w:val="0"/>
        <w:spacing w:line="343" w:lineRule="auto"/>
        <w:ind w:firstLineChars="200" w:firstLine="480"/>
        <w:rPr>
          <w:rFonts w:ascii="宋体" w:hAnsi="宋体"/>
          <w:sz w:val="24"/>
          <w:szCs w:val="24"/>
        </w:rPr>
      </w:pPr>
      <w:r>
        <w:rPr>
          <w:rFonts w:ascii="宋体" w:hAnsi="宋体" w:hint="eastAsia"/>
          <w:sz w:val="24"/>
          <w:szCs w:val="24"/>
        </w:rPr>
        <w:t>特此公告。</w:t>
      </w:r>
    </w:p>
    <w:p w14:paraId="31C8D47C" w14:textId="77777777" w:rsidR="004E74CA" w:rsidRDefault="004E74CA" w:rsidP="001912FE">
      <w:pPr>
        <w:widowControl/>
        <w:adjustRightInd w:val="0"/>
        <w:snapToGrid w:val="0"/>
        <w:spacing w:line="343" w:lineRule="auto"/>
        <w:ind w:firstLineChars="200" w:firstLine="480"/>
        <w:rPr>
          <w:rFonts w:ascii="宋体" w:hAnsi="宋体"/>
          <w:sz w:val="24"/>
          <w:szCs w:val="24"/>
        </w:rPr>
      </w:pPr>
    </w:p>
    <w:p w14:paraId="4E519D54" w14:textId="77777777" w:rsidR="004E74CA" w:rsidRPr="001912FE" w:rsidRDefault="004E74CA" w:rsidP="001912FE">
      <w:pPr>
        <w:widowControl/>
        <w:adjustRightInd w:val="0"/>
        <w:snapToGrid w:val="0"/>
        <w:spacing w:line="343" w:lineRule="auto"/>
        <w:ind w:firstLineChars="200" w:firstLine="480"/>
        <w:rPr>
          <w:rFonts w:ascii="宋体" w:hAnsi="宋体"/>
          <w:color w:val="000000" w:themeColor="text1"/>
          <w:sz w:val="24"/>
          <w:szCs w:val="24"/>
        </w:rPr>
      </w:pPr>
    </w:p>
    <w:p w14:paraId="70C9203E" w14:textId="77777777" w:rsidR="00C12381" w:rsidRDefault="00611D4C">
      <w:pPr>
        <w:widowControl/>
        <w:adjustRightInd w:val="0"/>
        <w:snapToGrid w:val="0"/>
        <w:spacing w:line="343" w:lineRule="auto"/>
        <w:ind w:firstLineChars="200" w:firstLine="480"/>
        <w:jc w:val="righ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安徽铜峰电子股份有限公司董事会</w:t>
      </w:r>
    </w:p>
    <w:p w14:paraId="4DEF1C70" w14:textId="66F2411D" w:rsidR="00C12381" w:rsidRDefault="00611D4C">
      <w:pPr>
        <w:widowControl/>
        <w:adjustRightInd w:val="0"/>
        <w:snapToGrid w:val="0"/>
        <w:spacing w:line="343" w:lineRule="auto"/>
        <w:ind w:right="480" w:firstLineChars="200" w:firstLine="48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                                        2024年11月</w:t>
      </w:r>
      <w:r>
        <w:rPr>
          <w:rFonts w:asciiTheme="minorEastAsia" w:eastAsiaTheme="minorEastAsia" w:hAnsiTheme="minorEastAsia" w:cs="宋体"/>
          <w:color w:val="000000" w:themeColor="text1"/>
          <w:sz w:val="24"/>
          <w:szCs w:val="24"/>
        </w:rPr>
        <w:t>30</w:t>
      </w:r>
      <w:r>
        <w:rPr>
          <w:rFonts w:asciiTheme="minorEastAsia" w:eastAsiaTheme="minorEastAsia" w:hAnsiTheme="minorEastAsia" w:cs="宋体" w:hint="eastAsia"/>
          <w:color w:val="000000" w:themeColor="text1"/>
          <w:sz w:val="24"/>
          <w:szCs w:val="24"/>
        </w:rPr>
        <w:t>日</w:t>
      </w:r>
    </w:p>
    <w:sectPr w:rsidR="00C12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YTMwNGNmMmY1MTlhYjEyZjcwNWQ2OGVmZWNmOTYifQ=="/>
  </w:docVars>
  <w:rsids>
    <w:rsidRoot w:val="00BF2ECD"/>
    <w:rsid w:val="00000558"/>
    <w:rsid w:val="00000BC9"/>
    <w:rsid w:val="000040C9"/>
    <w:rsid w:val="00037429"/>
    <w:rsid w:val="00044B7A"/>
    <w:rsid w:val="00050D8C"/>
    <w:rsid w:val="00051D15"/>
    <w:rsid w:val="00060DFA"/>
    <w:rsid w:val="00064333"/>
    <w:rsid w:val="000671F4"/>
    <w:rsid w:val="0007156E"/>
    <w:rsid w:val="000764C3"/>
    <w:rsid w:val="00082408"/>
    <w:rsid w:val="00095674"/>
    <w:rsid w:val="000B677B"/>
    <w:rsid w:val="000C346C"/>
    <w:rsid w:val="000E766F"/>
    <w:rsid w:val="000F447F"/>
    <w:rsid w:val="0011270F"/>
    <w:rsid w:val="00115696"/>
    <w:rsid w:val="00124FA5"/>
    <w:rsid w:val="00125C8C"/>
    <w:rsid w:val="00126188"/>
    <w:rsid w:val="0013045A"/>
    <w:rsid w:val="00130A6A"/>
    <w:rsid w:val="001335CF"/>
    <w:rsid w:val="001368F4"/>
    <w:rsid w:val="00141CBF"/>
    <w:rsid w:val="001619B6"/>
    <w:rsid w:val="00161C50"/>
    <w:rsid w:val="001631B1"/>
    <w:rsid w:val="00177222"/>
    <w:rsid w:val="00186A65"/>
    <w:rsid w:val="001903B0"/>
    <w:rsid w:val="001912FE"/>
    <w:rsid w:val="001947B0"/>
    <w:rsid w:val="0019675F"/>
    <w:rsid w:val="001B1F98"/>
    <w:rsid w:val="001B5730"/>
    <w:rsid w:val="001C165F"/>
    <w:rsid w:val="001D0405"/>
    <w:rsid w:val="001D3394"/>
    <w:rsid w:val="001E1D4F"/>
    <w:rsid w:val="001E7562"/>
    <w:rsid w:val="001F0293"/>
    <w:rsid w:val="001F3BAD"/>
    <w:rsid w:val="002032FC"/>
    <w:rsid w:val="00207506"/>
    <w:rsid w:val="002114BE"/>
    <w:rsid w:val="00224E96"/>
    <w:rsid w:val="00243B6A"/>
    <w:rsid w:val="00246976"/>
    <w:rsid w:val="00256F3B"/>
    <w:rsid w:val="00263844"/>
    <w:rsid w:val="00272D61"/>
    <w:rsid w:val="00277E7B"/>
    <w:rsid w:val="002878A7"/>
    <w:rsid w:val="002945C1"/>
    <w:rsid w:val="00294DFB"/>
    <w:rsid w:val="002B1A65"/>
    <w:rsid w:val="002B72EB"/>
    <w:rsid w:val="002C32E2"/>
    <w:rsid w:val="002C3AF3"/>
    <w:rsid w:val="002C5387"/>
    <w:rsid w:val="002D6A43"/>
    <w:rsid w:val="002F1340"/>
    <w:rsid w:val="002F33C4"/>
    <w:rsid w:val="002F39E5"/>
    <w:rsid w:val="002F519C"/>
    <w:rsid w:val="002F6DC2"/>
    <w:rsid w:val="0030115C"/>
    <w:rsid w:val="003051B5"/>
    <w:rsid w:val="00313A26"/>
    <w:rsid w:val="00335DCA"/>
    <w:rsid w:val="00342251"/>
    <w:rsid w:val="00343F60"/>
    <w:rsid w:val="00351FD9"/>
    <w:rsid w:val="00352F3F"/>
    <w:rsid w:val="00371BDC"/>
    <w:rsid w:val="0038220D"/>
    <w:rsid w:val="003A0535"/>
    <w:rsid w:val="003A128A"/>
    <w:rsid w:val="003A3C4B"/>
    <w:rsid w:val="003A4934"/>
    <w:rsid w:val="003A6877"/>
    <w:rsid w:val="003B5E5C"/>
    <w:rsid w:val="003D1D39"/>
    <w:rsid w:val="003D2DF6"/>
    <w:rsid w:val="003D4987"/>
    <w:rsid w:val="003D500E"/>
    <w:rsid w:val="003E2F9D"/>
    <w:rsid w:val="003E399E"/>
    <w:rsid w:val="003F1CE7"/>
    <w:rsid w:val="003F26EB"/>
    <w:rsid w:val="00412966"/>
    <w:rsid w:val="00414F48"/>
    <w:rsid w:val="004166FA"/>
    <w:rsid w:val="00421FBB"/>
    <w:rsid w:val="00427721"/>
    <w:rsid w:val="00432414"/>
    <w:rsid w:val="004417CE"/>
    <w:rsid w:val="00443D64"/>
    <w:rsid w:val="004617FD"/>
    <w:rsid w:val="00494A0A"/>
    <w:rsid w:val="004A05C9"/>
    <w:rsid w:val="004A27BC"/>
    <w:rsid w:val="004B49C3"/>
    <w:rsid w:val="004B6940"/>
    <w:rsid w:val="004B6A72"/>
    <w:rsid w:val="004C3D35"/>
    <w:rsid w:val="004E11B1"/>
    <w:rsid w:val="004E74CA"/>
    <w:rsid w:val="004F3C7D"/>
    <w:rsid w:val="004F4D81"/>
    <w:rsid w:val="004F792E"/>
    <w:rsid w:val="0050101D"/>
    <w:rsid w:val="00501890"/>
    <w:rsid w:val="0050197F"/>
    <w:rsid w:val="00503AC0"/>
    <w:rsid w:val="00506E45"/>
    <w:rsid w:val="00507042"/>
    <w:rsid w:val="0052284A"/>
    <w:rsid w:val="005270D0"/>
    <w:rsid w:val="0052751C"/>
    <w:rsid w:val="005477E7"/>
    <w:rsid w:val="00563DEF"/>
    <w:rsid w:val="00573381"/>
    <w:rsid w:val="00593D94"/>
    <w:rsid w:val="005950D7"/>
    <w:rsid w:val="005A5697"/>
    <w:rsid w:val="005A737A"/>
    <w:rsid w:val="005B1790"/>
    <w:rsid w:val="005B1CE9"/>
    <w:rsid w:val="005D6CD5"/>
    <w:rsid w:val="005E0D94"/>
    <w:rsid w:val="005E3160"/>
    <w:rsid w:val="005F6666"/>
    <w:rsid w:val="006004F3"/>
    <w:rsid w:val="0061183A"/>
    <w:rsid w:val="00611B4A"/>
    <w:rsid w:val="00611D4C"/>
    <w:rsid w:val="0061300F"/>
    <w:rsid w:val="0061302E"/>
    <w:rsid w:val="00616B8A"/>
    <w:rsid w:val="00621D2E"/>
    <w:rsid w:val="00623320"/>
    <w:rsid w:val="006233E1"/>
    <w:rsid w:val="00631267"/>
    <w:rsid w:val="0063341B"/>
    <w:rsid w:val="006414A6"/>
    <w:rsid w:val="00642701"/>
    <w:rsid w:val="0066625D"/>
    <w:rsid w:val="006754DD"/>
    <w:rsid w:val="00692CB8"/>
    <w:rsid w:val="006A0FF8"/>
    <w:rsid w:val="006A6370"/>
    <w:rsid w:val="006B13DA"/>
    <w:rsid w:val="006B2315"/>
    <w:rsid w:val="006B45CE"/>
    <w:rsid w:val="006B6910"/>
    <w:rsid w:val="006C139C"/>
    <w:rsid w:val="006C6811"/>
    <w:rsid w:val="006D1676"/>
    <w:rsid w:val="006D5477"/>
    <w:rsid w:val="006D6459"/>
    <w:rsid w:val="006F4D52"/>
    <w:rsid w:val="007041A1"/>
    <w:rsid w:val="00713C80"/>
    <w:rsid w:val="0073774F"/>
    <w:rsid w:val="00742EFE"/>
    <w:rsid w:val="00754BFE"/>
    <w:rsid w:val="00755E72"/>
    <w:rsid w:val="0076073C"/>
    <w:rsid w:val="00763103"/>
    <w:rsid w:val="00776B0C"/>
    <w:rsid w:val="0078401B"/>
    <w:rsid w:val="007946B0"/>
    <w:rsid w:val="007946E3"/>
    <w:rsid w:val="007A42EC"/>
    <w:rsid w:val="007A54FF"/>
    <w:rsid w:val="007B47E1"/>
    <w:rsid w:val="007C343C"/>
    <w:rsid w:val="007C655F"/>
    <w:rsid w:val="007D79CC"/>
    <w:rsid w:val="007E2A2B"/>
    <w:rsid w:val="00811407"/>
    <w:rsid w:val="00816C8F"/>
    <w:rsid w:val="00824190"/>
    <w:rsid w:val="00826B51"/>
    <w:rsid w:val="0083455D"/>
    <w:rsid w:val="008625FB"/>
    <w:rsid w:val="00863A55"/>
    <w:rsid w:val="00865D6B"/>
    <w:rsid w:val="00866013"/>
    <w:rsid w:val="00866D6B"/>
    <w:rsid w:val="00871478"/>
    <w:rsid w:val="00885E01"/>
    <w:rsid w:val="00891EE8"/>
    <w:rsid w:val="008966CA"/>
    <w:rsid w:val="008A2DB4"/>
    <w:rsid w:val="008A76CD"/>
    <w:rsid w:val="008B360D"/>
    <w:rsid w:val="008B4652"/>
    <w:rsid w:val="008C75E8"/>
    <w:rsid w:val="008D10ED"/>
    <w:rsid w:val="008D518C"/>
    <w:rsid w:val="008D5840"/>
    <w:rsid w:val="008D7908"/>
    <w:rsid w:val="008D7D16"/>
    <w:rsid w:val="008E2FF0"/>
    <w:rsid w:val="008E5EEF"/>
    <w:rsid w:val="008F6A0B"/>
    <w:rsid w:val="00912197"/>
    <w:rsid w:val="00913A1A"/>
    <w:rsid w:val="009238FB"/>
    <w:rsid w:val="009477DC"/>
    <w:rsid w:val="00953384"/>
    <w:rsid w:val="00955454"/>
    <w:rsid w:val="00955DC4"/>
    <w:rsid w:val="00960BDB"/>
    <w:rsid w:val="00962784"/>
    <w:rsid w:val="00962912"/>
    <w:rsid w:val="0096329B"/>
    <w:rsid w:val="00967717"/>
    <w:rsid w:val="0097194D"/>
    <w:rsid w:val="0097276A"/>
    <w:rsid w:val="009752E9"/>
    <w:rsid w:val="00977420"/>
    <w:rsid w:val="0098770A"/>
    <w:rsid w:val="0099027E"/>
    <w:rsid w:val="00991057"/>
    <w:rsid w:val="00992A41"/>
    <w:rsid w:val="00995975"/>
    <w:rsid w:val="00996287"/>
    <w:rsid w:val="009A11FB"/>
    <w:rsid w:val="009A132A"/>
    <w:rsid w:val="009A242D"/>
    <w:rsid w:val="009A3EBC"/>
    <w:rsid w:val="009B03D5"/>
    <w:rsid w:val="009C3379"/>
    <w:rsid w:val="009E7C5F"/>
    <w:rsid w:val="00A06636"/>
    <w:rsid w:val="00A20224"/>
    <w:rsid w:val="00A24B0D"/>
    <w:rsid w:val="00A317FA"/>
    <w:rsid w:val="00A369A9"/>
    <w:rsid w:val="00A41180"/>
    <w:rsid w:val="00A4773A"/>
    <w:rsid w:val="00A50776"/>
    <w:rsid w:val="00A5197D"/>
    <w:rsid w:val="00A56BD4"/>
    <w:rsid w:val="00A65DB5"/>
    <w:rsid w:val="00A67A54"/>
    <w:rsid w:val="00A862AD"/>
    <w:rsid w:val="00A87F63"/>
    <w:rsid w:val="00A9108C"/>
    <w:rsid w:val="00A96CC2"/>
    <w:rsid w:val="00A9708B"/>
    <w:rsid w:val="00AA1DF6"/>
    <w:rsid w:val="00AA36C5"/>
    <w:rsid w:val="00AA74B9"/>
    <w:rsid w:val="00AB6566"/>
    <w:rsid w:val="00AC5DAC"/>
    <w:rsid w:val="00AC6182"/>
    <w:rsid w:val="00AD7080"/>
    <w:rsid w:val="00AF3E3A"/>
    <w:rsid w:val="00AF4CB2"/>
    <w:rsid w:val="00B02F46"/>
    <w:rsid w:val="00B10348"/>
    <w:rsid w:val="00B10A2A"/>
    <w:rsid w:val="00B12308"/>
    <w:rsid w:val="00B13505"/>
    <w:rsid w:val="00B152B7"/>
    <w:rsid w:val="00B253D1"/>
    <w:rsid w:val="00B27A22"/>
    <w:rsid w:val="00B3338B"/>
    <w:rsid w:val="00B35C9C"/>
    <w:rsid w:val="00B36F95"/>
    <w:rsid w:val="00B40504"/>
    <w:rsid w:val="00B575AF"/>
    <w:rsid w:val="00B639EF"/>
    <w:rsid w:val="00B65460"/>
    <w:rsid w:val="00B66D7C"/>
    <w:rsid w:val="00B678E0"/>
    <w:rsid w:val="00B72B35"/>
    <w:rsid w:val="00B90010"/>
    <w:rsid w:val="00B93834"/>
    <w:rsid w:val="00B9415D"/>
    <w:rsid w:val="00B96BB6"/>
    <w:rsid w:val="00BA2DD0"/>
    <w:rsid w:val="00BA5EF6"/>
    <w:rsid w:val="00BC4BBB"/>
    <w:rsid w:val="00BC7AD6"/>
    <w:rsid w:val="00BE0431"/>
    <w:rsid w:val="00BE1E56"/>
    <w:rsid w:val="00BE351C"/>
    <w:rsid w:val="00BE7AC6"/>
    <w:rsid w:val="00BF1AB7"/>
    <w:rsid w:val="00BF2ECD"/>
    <w:rsid w:val="00BF54FF"/>
    <w:rsid w:val="00BF5FA2"/>
    <w:rsid w:val="00C00637"/>
    <w:rsid w:val="00C061F6"/>
    <w:rsid w:val="00C11DBC"/>
    <w:rsid w:val="00C12381"/>
    <w:rsid w:val="00C16879"/>
    <w:rsid w:val="00C22F4F"/>
    <w:rsid w:val="00C2610B"/>
    <w:rsid w:val="00C31414"/>
    <w:rsid w:val="00C321FA"/>
    <w:rsid w:val="00C335E9"/>
    <w:rsid w:val="00C37A23"/>
    <w:rsid w:val="00C37A59"/>
    <w:rsid w:val="00C37B85"/>
    <w:rsid w:val="00C5077D"/>
    <w:rsid w:val="00C515E8"/>
    <w:rsid w:val="00C55AA9"/>
    <w:rsid w:val="00C578DC"/>
    <w:rsid w:val="00C57B6A"/>
    <w:rsid w:val="00C64668"/>
    <w:rsid w:val="00C64E83"/>
    <w:rsid w:val="00C65F0E"/>
    <w:rsid w:val="00C6631C"/>
    <w:rsid w:val="00C73532"/>
    <w:rsid w:val="00C800AF"/>
    <w:rsid w:val="00C806BF"/>
    <w:rsid w:val="00C9137F"/>
    <w:rsid w:val="00CA5962"/>
    <w:rsid w:val="00CA5E22"/>
    <w:rsid w:val="00CB29CA"/>
    <w:rsid w:val="00CC2A94"/>
    <w:rsid w:val="00CC46F0"/>
    <w:rsid w:val="00CC6A06"/>
    <w:rsid w:val="00CD0630"/>
    <w:rsid w:val="00CE153B"/>
    <w:rsid w:val="00D0021B"/>
    <w:rsid w:val="00D060E9"/>
    <w:rsid w:val="00D061EC"/>
    <w:rsid w:val="00D12713"/>
    <w:rsid w:val="00D14999"/>
    <w:rsid w:val="00D14EE2"/>
    <w:rsid w:val="00D17792"/>
    <w:rsid w:val="00D20476"/>
    <w:rsid w:val="00D348AE"/>
    <w:rsid w:val="00D36CEC"/>
    <w:rsid w:val="00D37022"/>
    <w:rsid w:val="00D40D5F"/>
    <w:rsid w:val="00D51495"/>
    <w:rsid w:val="00D6642E"/>
    <w:rsid w:val="00D84160"/>
    <w:rsid w:val="00D87AFC"/>
    <w:rsid w:val="00D923DF"/>
    <w:rsid w:val="00D9581F"/>
    <w:rsid w:val="00DA36BE"/>
    <w:rsid w:val="00DA4A9A"/>
    <w:rsid w:val="00DA6BAB"/>
    <w:rsid w:val="00DB4349"/>
    <w:rsid w:val="00DC10CA"/>
    <w:rsid w:val="00DD0A9C"/>
    <w:rsid w:val="00DD1465"/>
    <w:rsid w:val="00DD38DC"/>
    <w:rsid w:val="00DD3A5B"/>
    <w:rsid w:val="00DD5D73"/>
    <w:rsid w:val="00DE0D68"/>
    <w:rsid w:val="00DE24A1"/>
    <w:rsid w:val="00DE24FC"/>
    <w:rsid w:val="00DE2FB4"/>
    <w:rsid w:val="00DF378C"/>
    <w:rsid w:val="00DF5810"/>
    <w:rsid w:val="00E07496"/>
    <w:rsid w:val="00E1723F"/>
    <w:rsid w:val="00E22CBD"/>
    <w:rsid w:val="00E2700A"/>
    <w:rsid w:val="00E313D8"/>
    <w:rsid w:val="00E31B66"/>
    <w:rsid w:val="00E3511E"/>
    <w:rsid w:val="00E35CC1"/>
    <w:rsid w:val="00E360F6"/>
    <w:rsid w:val="00E50EF5"/>
    <w:rsid w:val="00E54250"/>
    <w:rsid w:val="00E5591C"/>
    <w:rsid w:val="00E62DAF"/>
    <w:rsid w:val="00E64CFF"/>
    <w:rsid w:val="00E665D5"/>
    <w:rsid w:val="00E76BAA"/>
    <w:rsid w:val="00E77167"/>
    <w:rsid w:val="00E92E43"/>
    <w:rsid w:val="00E963C4"/>
    <w:rsid w:val="00E96891"/>
    <w:rsid w:val="00E97E71"/>
    <w:rsid w:val="00EA24FB"/>
    <w:rsid w:val="00EA34E8"/>
    <w:rsid w:val="00EA4C70"/>
    <w:rsid w:val="00EB56B0"/>
    <w:rsid w:val="00EC5C5A"/>
    <w:rsid w:val="00ED0055"/>
    <w:rsid w:val="00ED134A"/>
    <w:rsid w:val="00EF4B51"/>
    <w:rsid w:val="00EF5ADD"/>
    <w:rsid w:val="00F019DE"/>
    <w:rsid w:val="00F06F9D"/>
    <w:rsid w:val="00F2365C"/>
    <w:rsid w:val="00F404A5"/>
    <w:rsid w:val="00F50579"/>
    <w:rsid w:val="00F60665"/>
    <w:rsid w:val="00F65267"/>
    <w:rsid w:val="00F65A6F"/>
    <w:rsid w:val="00F671F6"/>
    <w:rsid w:val="00F67F22"/>
    <w:rsid w:val="00F71FF4"/>
    <w:rsid w:val="00F72C27"/>
    <w:rsid w:val="00F77490"/>
    <w:rsid w:val="00F8234B"/>
    <w:rsid w:val="00F84CFA"/>
    <w:rsid w:val="00F967B2"/>
    <w:rsid w:val="00FA1CAB"/>
    <w:rsid w:val="00FD1980"/>
    <w:rsid w:val="00FD3169"/>
    <w:rsid w:val="00FE0712"/>
    <w:rsid w:val="00FE582B"/>
    <w:rsid w:val="01147582"/>
    <w:rsid w:val="014B35DA"/>
    <w:rsid w:val="02164F15"/>
    <w:rsid w:val="02523D8C"/>
    <w:rsid w:val="02F544C3"/>
    <w:rsid w:val="03920C08"/>
    <w:rsid w:val="04775144"/>
    <w:rsid w:val="05A247CB"/>
    <w:rsid w:val="078B6E4E"/>
    <w:rsid w:val="07BE292C"/>
    <w:rsid w:val="09BE5317"/>
    <w:rsid w:val="09EA33AB"/>
    <w:rsid w:val="0B400727"/>
    <w:rsid w:val="0B6D58FE"/>
    <w:rsid w:val="0BBA0B5B"/>
    <w:rsid w:val="0C5B5568"/>
    <w:rsid w:val="0CA06416"/>
    <w:rsid w:val="0D3046F7"/>
    <w:rsid w:val="0D4C7ED9"/>
    <w:rsid w:val="0DC557EE"/>
    <w:rsid w:val="0EF313FB"/>
    <w:rsid w:val="0F501F02"/>
    <w:rsid w:val="101653C7"/>
    <w:rsid w:val="104F3F68"/>
    <w:rsid w:val="11E15DF4"/>
    <w:rsid w:val="12A57F75"/>
    <w:rsid w:val="136D236A"/>
    <w:rsid w:val="1379754E"/>
    <w:rsid w:val="13A91C4A"/>
    <w:rsid w:val="14343211"/>
    <w:rsid w:val="14BC4FBF"/>
    <w:rsid w:val="1631337C"/>
    <w:rsid w:val="16AD4568"/>
    <w:rsid w:val="16F17158"/>
    <w:rsid w:val="17604AD5"/>
    <w:rsid w:val="179D465E"/>
    <w:rsid w:val="18897C12"/>
    <w:rsid w:val="189F5473"/>
    <w:rsid w:val="18FD49A5"/>
    <w:rsid w:val="1936112E"/>
    <w:rsid w:val="19CC6FE1"/>
    <w:rsid w:val="1A3C5371"/>
    <w:rsid w:val="1A725FA2"/>
    <w:rsid w:val="1B2C1A99"/>
    <w:rsid w:val="1BA216CC"/>
    <w:rsid w:val="1BFC62CE"/>
    <w:rsid w:val="1C225300"/>
    <w:rsid w:val="1C744D56"/>
    <w:rsid w:val="1C88041F"/>
    <w:rsid w:val="1CDB74BE"/>
    <w:rsid w:val="1D293D92"/>
    <w:rsid w:val="1E192DA5"/>
    <w:rsid w:val="1E773DD3"/>
    <w:rsid w:val="1ED014A0"/>
    <w:rsid w:val="1F613647"/>
    <w:rsid w:val="1F8B3EF6"/>
    <w:rsid w:val="1FBE1528"/>
    <w:rsid w:val="1FC41B50"/>
    <w:rsid w:val="20AA63DE"/>
    <w:rsid w:val="20EE0504"/>
    <w:rsid w:val="227372B9"/>
    <w:rsid w:val="2436731B"/>
    <w:rsid w:val="24EF26FC"/>
    <w:rsid w:val="256718FC"/>
    <w:rsid w:val="258840B0"/>
    <w:rsid w:val="25AD01C7"/>
    <w:rsid w:val="274719E5"/>
    <w:rsid w:val="280F766B"/>
    <w:rsid w:val="290A4913"/>
    <w:rsid w:val="29BE1DA9"/>
    <w:rsid w:val="2A237AD1"/>
    <w:rsid w:val="2ABE1FBE"/>
    <w:rsid w:val="2ACE004D"/>
    <w:rsid w:val="2B157704"/>
    <w:rsid w:val="2B9864EF"/>
    <w:rsid w:val="2BE10C72"/>
    <w:rsid w:val="2BE21649"/>
    <w:rsid w:val="2C523826"/>
    <w:rsid w:val="2CFA2FB6"/>
    <w:rsid w:val="2D1F3908"/>
    <w:rsid w:val="2D316324"/>
    <w:rsid w:val="2D822ED9"/>
    <w:rsid w:val="2DB80F46"/>
    <w:rsid w:val="2F362365"/>
    <w:rsid w:val="2F5903BA"/>
    <w:rsid w:val="30B67293"/>
    <w:rsid w:val="30C86DA9"/>
    <w:rsid w:val="31CD63C9"/>
    <w:rsid w:val="320F75A3"/>
    <w:rsid w:val="324F4518"/>
    <w:rsid w:val="327242C6"/>
    <w:rsid w:val="32AB2FC4"/>
    <w:rsid w:val="32E47E75"/>
    <w:rsid w:val="337B737A"/>
    <w:rsid w:val="338937BC"/>
    <w:rsid w:val="34424E5E"/>
    <w:rsid w:val="34627C35"/>
    <w:rsid w:val="351C71AC"/>
    <w:rsid w:val="35BE4EC9"/>
    <w:rsid w:val="35DC1E13"/>
    <w:rsid w:val="3657305F"/>
    <w:rsid w:val="36883E98"/>
    <w:rsid w:val="36891AAE"/>
    <w:rsid w:val="369C0311"/>
    <w:rsid w:val="37381BAC"/>
    <w:rsid w:val="385541CF"/>
    <w:rsid w:val="3A9E7716"/>
    <w:rsid w:val="3AC44A45"/>
    <w:rsid w:val="3C0B53D0"/>
    <w:rsid w:val="3CB02C72"/>
    <w:rsid w:val="3CC33BD0"/>
    <w:rsid w:val="3D1B6CCF"/>
    <w:rsid w:val="3E1978B4"/>
    <w:rsid w:val="3F8843FE"/>
    <w:rsid w:val="406F1751"/>
    <w:rsid w:val="410D126B"/>
    <w:rsid w:val="4157061F"/>
    <w:rsid w:val="41603E2B"/>
    <w:rsid w:val="41840FC3"/>
    <w:rsid w:val="419444BB"/>
    <w:rsid w:val="41B33BAF"/>
    <w:rsid w:val="41F9319D"/>
    <w:rsid w:val="424B51C7"/>
    <w:rsid w:val="424E275C"/>
    <w:rsid w:val="42BF193F"/>
    <w:rsid w:val="430D7B94"/>
    <w:rsid w:val="43A814C3"/>
    <w:rsid w:val="44CC0123"/>
    <w:rsid w:val="457371B6"/>
    <w:rsid w:val="45A52479"/>
    <w:rsid w:val="46044D52"/>
    <w:rsid w:val="464707A6"/>
    <w:rsid w:val="472A2E92"/>
    <w:rsid w:val="476B6BD2"/>
    <w:rsid w:val="485E4EEC"/>
    <w:rsid w:val="48E877A4"/>
    <w:rsid w:val="493168D5"/>
    <w:rsid w:val="49A34EFB"/>
    <w:rsid w:val="4A987680"/>
    <w:rsid w:val="4B294843"/>
    <w:rsid w:val="4B6452BE"/>
    <w:rsid w:val="4BCD46D1"/>
    <w:rsid w:val="4CBD2C90"/>
    <w:rsid w:val="4CE0771A"/>
    <w:rsid w:val="4CEF1E63"/>
    <w:rsid w:val="4D0264AB"/>
    <w:rsid w:val="4D7972C4"/>
    <w:rsid w:val="4E1226B9"/>
    <w:rsid w:val="4E6D29C4"/>
    <w:rsid w:val="4F7F7E80"/>
    <w:rsid w:val="4F9F1AD3"/>
    <w:rsid w:val="4FB05418"/>
    <w:rsid w:val="50013258"/>
    <w:rsid w:val="50330B55"/>
    <w:rsid w:val="50453D90"/>
    <w:rsid w:val="50611571"/>
    <w:rsid w:val="5103544F"/>
    <w:rsid w:val="5214298C"/>
    <w:rsid w:val="52616986"/>
    <w:rsid w:val="528A01B5"/>
    <w:rsid w:val="529F395C"/>
    <w:rsid w:val="53761447"/>
    <w:rsid w:val="53D730A8"/>
    <w:rsid w:val="53D855EF"/>
    <w:rsid w:val="543A4DDB"/>
    <w:rsid w:val="549A5EDA"/>
    <w:rsid w:val="54C62818"/>
    <w:rsid w:val="555E5F59"/>
    <w:rsid w:val="55737E5B"/>
    <w:rsid w:val="56EC52F3"/>
    <w:rsid w:val="58201006"/>
    <w:rsid w:val="58434BA6"/>
    <w:rsid w:val="586342B0"/>
    <w:rsid w:val="5A560DC3"/>
    <w:rsid w:val="5A6F7FE5"/>
    <w:rsid w:val="5BC94BEF"/>
    <w:rsid w:val="5C1D44E7"/>
    <w:rsid w:val="5CDC17D1"/>
    <w:rsid w:val="5CF61922"/>
    <w:rsid w:val="5D2E1E40"/>
    <w:rsid w:val="5D4E06D0"/>
    <w:rsid w:val="5DAB143A"/>
    <w:rsid w:val="5DE26392"/>
    <w:rsid w:val="5DE37F4A"/>
    <w:rsid w:val="5E525F9E"/>
    <w:rsid w:val="5F0B5582"/>
    <w:rsid w:val="5F9F60A6"/>
    <w:rsid w:val="5FE3F82D"/>
    <w:rsid w:val="61456EA0"/>
    <w:rsid w:val="61FA48B8"/>
    <w:rsid w:val="62206ADF"/>
    <w:rsid w:val="626C7A56"/>
    <w:rsid w:val="628C08F7"/>
    <w:rsid w:val="628D1D46"/>
    <w:rsid w:val="63D628F7"/>
    <w:rsid w:val="63E37DC4"/>
    <w:rsid w:val="64340620"/>
    <w:rsid w:val="644156DF"/>
    <w:rsid w:val="6491409A"/>
    <w:rsid w:val="64990483"/>
    <w:rsid w:val="659875CC"/>
    <w:rsid w:val="65AC2FF2"/>
    <w:rsid w:val="66314D74"/>
    <w:rsid w:val="663235CF"/>
    <w:rsid w:val="66427DBB"/>
    <w:rsid w:val="67391E53"/>
    <w:rsid w:val="678267C9"/>
    <w:rsid w:val="67EB5499"/>
    <w:rsid w:val="68D92C89"/>
    <w:rsid w:val="68D93544"/>
    <w:rsid w:val="6AFA571E"/>
    <w:rsid w:val="6BE91F7C"/>
    <w:rsid w:val="6C357742"/>
    <w:rsid w:val="6C371528"/>
    <w:rsid w:val="6D0964BE"/>
    <w:rsid w:val="6D0E018C"/>
    <w:rsid w:val="6EBA1338"/>
    <w:rsid w:val="6F806E0F"/>
    <w:rsid w:val="6FE0137E"/>
    <w:rsid w:val="70166EFC"/>
    <w:rsid w:val="71157685"/>
    <w:rsid w:val="71CC6C47"/>
    <w:rsid w:val="71DF2930"/>
    <w:rsid w:val="720E5988"/>
    <w:rsid w:val="727678C2"/>
    <w:rsid w:val="72D35F49"/>
    <w:rsid w:val="73EA30C7"/>
    <w:rsid w:val="74250FE2"/>
    <w:rsid w:val="74727264"/>
    <w:rsid w:val="749E5641"/>
    <w:rsid w:val="74D75C96"/>
    <w:rsid w:val="74E53270"/>
    <w:rsid w:val="750E7271"/>
    <w:rsid w:val="759011CE"/>
    <w:rsid w:val="75A84732"/>
    <w:rsid w:val="75B408E2"/>
    <w:rsid w:val="75CA7F3C"/>
    <w:rsid w:val="76B24594"/>
    <w:rsid w:val="77057A22"/>
    <w:rsid w:val="790E511E"/>
    <w:rsid w:val="79124281"/>
    <w:rsid w:val="793E1645"/>
    <w:rsid w:val="797B7403"/>
    <w:rsid w:val="7A546ECE"/>
    <w:rsid w:val="7A751048"/>
    <w:rsid w:val="7BF859D9"/>
    <w:rsid w:val="7C4F2F68"/>
    <w:rsid w:val="7E335862"/>
    <w:rsid w:val="7E462228"/>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9588E"/>
  <w15:docId w15:val="{AABDDC37-6C25-47D1-B24D-21EAD0A9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Balloon Text"/>
    <w:basedOn w:val="a"/>
    <w:link w:val="a6"/>
    <w:autoRedefine/>
    <w:uiPriority w:val="99"/>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semiHidden/>
    <w:unhideWhenUsed/>
    <w:qFormat/>
    <w:rPr>
      <w:sz w:val="21"/>
      <w:szCs w:val="21"/>
    </w:rPr>
  </w:style>
  <w:style w:type="character" w:customStyle="1" w:styleId="a8">
    <w:name w:val="页脚 字符"/>
    <w:basedOn w:val="a0"/>
    <w:link w:val="a7"/>
    <w:autoRedefine/>
    <w:uiPriority w:val="99"/>
    <w:qFormat/>
    <w:rPr>
      <w:rFonts w:ascii="Calibri" w:eastAsia="宋体" w:hAnsi="Calibri" w:cs="Times New Roman"/>
      <w:sz w:val="18"/>
      <w:szCs w:val="18"/>
    </w:rPr>
  </w:style>
  <w:style w:type="paragraph" w:customStyle="1" w:styleId="1">
    <w:name w:val="列出段落1"/>
    <w:basedOn w:val="a"/>
    <w:autoRedefine/>
    <w:uiPriority w:val="34"/>
    <w:qFormat/>
    <w:pPr>
      <w:ind w:firstLineChars="200" w:firstLine="420"/>
    </w:pPr>
  </w:style>
  <w:style w:type="character" w:customStyle="1" w:styleId="aa">
    <w:name w:val="页眉 字符"/>
    <w:basedOn w:val="a0"/>
    <w:link w:val="a9"/>
    <w:autoRedefine/>
    <w:uiPriority w:val="99"/>
    <w:semiHidden/>
    <w:qFormat/>
    <w:rPr>
      <w:rFonts w:ascii="Calibri" w:eastAsia="宋体" w:hAnsi="Calibri" w:cs="Times New Roman"/>
      <w:sz w:val="18"/>
      <w:szCs w:val="18"/>
    </w:rPr>
  </w:style>
  <w:style w:type="character" w:customStyle="1" w:styleId="a6">
    <w:name w:val="批注框文本 字符"/>
    <w:basedOn w:val="a0"/>
    <w:link w:val="a5"/>
    <w:autoRedefine/>
    <w:uiPriority w:val="99"/>
    <w:semiHidden/>
    <w:qFormat/>
    <w:rPr>
      <w:rFonts w:ascii="Calibri" w:eastAsia="宋体" w:hAnsi="Calibri" w:cs="Times New Roman"/>
      <w:sz w:val="18"/>
      <w:szCs w:val="18"/>
    </w:rPr>
  </w:style>
  <w:style w:type="paragraph" w:customStyle="1" w:styleId="10">
    <w:name w:val="修订1"/>
    <w:autoRedefine/>
    <w:hidden/>
    <w:uiPriority w:val="99"/>
    <w:semiHidden/>
    <w:qFormat/>
    <w:rPr>
      <w:rFonts w:ascii="Calibri" w:hAnsi="Calibri"/>
      <w:kern w:val="2"/>
      <w:sz w:val="21"/>
      <w:szCs w:val="22"/>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qFormat/>
    <w:rPr>
      <w:rFonts w:ascii="Calibri" w:eastAsia="宋体" w:hAnsi="Calibri" w:cs="Times New Roman"/>
      <w:kern w:val="2"/>
      <w:sz w:val="21"/>
      <w:szCs w:val="22"/>
    </w:rPr>
  </w:style>
  <w:style w:type="character" w:customStyle="1" w:styleId="ac">
    <w:name w:val="批注主题 字符"/>
    <w:basedOn w:val="a4"/>
    <w:link w:val="ab"/>
    <w:autoRedefine/>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92</Words>
  <Characters>528</Characters>
  <Application>Microsoft Office Word</Application>
  <DocSecurity>0</DocSecurity>
  <Lines>4</Lines>
  <Paragraphs>1</Paragraphs>
  <ScaleCrop>false</ScaleCrop>
  <Company>中国微软</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李骏</cp:lastModifiedBy>
  <cp:revision>53</cp:revision>
  <dcterms:created xsi:type="dcterms:W3CDTF">2024-03-19T06:06:00Z</dcterms:created>
  <dcterms:modified xsi:type="dcterms:W3CDTF">2024-11-29T07:22:00Z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417449D7588D48369C927745E0DD5CC1_13</vt:lpwstr>
  </property>
</Properties>
</file>