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1E6A3" w14:textId="40935560" w:rsidR="00716994" w:rsidRDefault="005C4C59" w:rsidP="00946F9B">
      <w:pPr>
        <w:adjustRightInd w:val="0"/>
        <w:snapToGrid w:val="0"/>
        <w:spacing w:line="331" w:lineRule="auto"/>
        <w:rPr>
          <w:rFonts w:ascii="黑体" w:eastAsia="黑体"/>
          <w:sz w:val="28"/>
        </w:rPr>
      </w:pPr>
      <w:r>
        <w:rPr>
          <w:rFonts w:ascii="黑体" w:eastAsia="黑体" w:hint="eastAsia"/>
          <w:sz w:val="28"/>
        </w:rPr>
        <w:t>证券代码：</w:t>
      </w:r>
      <w:r>
        <w:rPr>
          <w:rFonts w:ascii="黑体" w:eastAsia="黑体"/>
          <w:sz w:val="28"/>
        </w:rPr>
        <w:t xml:space="preserve">600237    </w:t>
      </w:r>
      <w:r>
        <w:rPr>
          <w:rFonts w:ascii="黑体" w:eastAsia="黑体" w:hint="eastAsia"/>
          <w:sz w:val="28"/>
        </w:rPr>
        <w:t xml:space="preserve"> </w:t>
      </w:r>
      <w:r>
        <w:rPr>
          <w:rFonts w:ascii="黑体" w:eastAsia="黑体"/>
          <w:sz w:val="28"/>
        </w:rPr>
        <w:t xml:space="preserve"> </w:t>
      </w:r>
      <w:r>
        <w:rPr>
          <w:rFonts w:ascii="黑体" w:eastAsia="黑体" w:hint="eastAsia"/>
          <w:sz w:val="28"/>
        </w:rPr>
        <w:t>证券简称：铜峰电子</w:t>
      </w:r>
      <w:r>
        <w:rPr>
          <w:rFonts w:ascii="黑体" w:eastAsia="黑体"/>
          <w:sz w:val="28"/>
        </w:rPr>
        <w:t xml:space="preserve">  </w:t>
      </w:r>
      <w:r>
        <w:rPr>
          <w:rFonts w:ascii="黑体" w:eastAsia="黑体" w:hint="eastAsia"/>
          <w:sz w:val="28"/>
        </w:rPr>
        <w:t xml:space="preserve"> </w:t>
      </w:r>
      <w:r w:rsidR="00E6666C">
        <w:rPr>
          <w:rFonts w:ascii="黑体" w:eastAsia="黑体"/>
          <w:sz w:val="28"/>
        </w:rPr>
        <w:t xml:space="preserve"> </w:t>
      </w:r>
      <w:r w:rsidR="00E6666C">
        <w:rPr>
          <w:rFonts w:ascii="黑体" w:eastAsia="黑体" w:hint="eastAsia"/>
          <w:sz w:val="28"/>
        </w:rPr>
        <w:t>公告</w:t>
      </w:r>
      <w:r>
        <w:rPr>
          <w:rFonts w:ascii="黑体" w:eastAsia="黑体" w:hint="eastAsia"/>
          <w:sz w:val="28"/>
        </w:rPr>
        <w:t>编号：202</w:t>
      </w:r>
      <w:r w:rsidR="007F4FC0">
        <w:rPr>
          <w:rFonts w:ascii="黑体" w:eastAsia="黑体" w:hint="eastAsia"/>
          <w:sz w:val="28"/>
        </w:rPr>
        <w:t>4</w:t>
      </w:r>
      <w:r>
        <w:rPr>
          <w:rFonts w:ascii="黑体" w:eastAsia="黑体" w:hint="eastAsia"/>
          <w:sz w:val="28"/>
        </w:rPr>
        <w:t>-</w:t>
      </w:r>
      <w:r w:rsidR="00AD07D1">
        <w:rPr>
          <w:rFonts w:ascii="黑体" w:eastAsia="黑体" w:hint="eastAsia"/>
          <w:sz w:val="28"/>
        </w:rPr>
        <w:t>027</w:t>
      </w:r>
    </w:p>
    <w:p w14:paraId="2EA9DB6D" w14:textId="77777777" w:rsidR="00716994" w:rsidRDefault="00716994" w:rsidP="00946F9B">
      <w:pPr>
        <w:adjustRightInd w:val="0"/>
        <w:snapToGrid w:val="0"/>
        <w:spacing w:line="331" w:lineRule="auto"/>
        <w:rPr>
          <w:rFonts w:ascii="黑体" w:eastAsia="黑体"/>
          <w:sz w:val="28"/>
        </w:rPr>
      </w:pPr>
    </w:p>
    <w:p w14:paraId="79CA6DF5" w14:textId="77777777" w:rsidR="00C82B21" w:rsidRDefault="005C4C59" w:rsidP="00946F9B">
      <w:pPr>
        <w:adjustRightInd w:val="0"/>
        <w:snapToGrid w:val="0"/>
        <w:spacing w:line="331" w:lineRule="auto"/>
        <w:jc w:val="center"/>
        <w:rPr>
          <w:rFonts w:ascii="黑体" w:eastAsia="黑体"/>
          <w:color w:val="FF0000"/>
          <w:sz w:val="36"/>
        </w:rPr>
      </w:pPr>
      <w:r>
        <w:rPr>
          <w:rFonts w:ascii="黑体" w:eastAsia="黑体" w:hint="eastAsia"/>
          <w:color w:val="FF0000"/>
          <w:sz w:val="36"/>
        </w:rPr>
        <w:t>安徽铜峰电子股份有限公司</w:t>
      </w:r>
    </w:p>
    <w:p w14:paraId="344B5393" w14:textId="73587804" w:rsidR="00716994" w:rsidRDefault="005F3EE2" w:rsidP="00946F9B">
      <w:pPr>
        <w:adjustRightInd w:val="0"/>
        <w:snapToGrid w:val="0"/>
        <w:spacing w:line="331" w:lineRule="auto"/>
        <w:jc w:val="center"/>
        <w:rPr>
          <w:rFonts w:ascii="黑体" w:eastAsia="黑体"/>
          <w:color w:val="FF0000"/>
          <w:sz w:val="36"/>
        </w:rPr>
      </w:pPr>
      <w:r w:rsidRPr="005F3EE2">
        <w:rPr>
          <w:rFonts w:ascii="黑体" w:eastAsia="黑体" w:hint="eastAsia"/>
          <w:color w:val="FF0000"/>
          <w:sz w:val="36"/>
        </w:rPr>
        <w:t>关于</w:t>
      </w:r>
      <w:r w:rsidR="006B6743">
        <w:rPr>
          <w:rFonts w:ascii="黑体" w:eastAsia="黑体" w:hint="eastAsia"/>
          <w:color w:val="FF0000"/>
          <w:sz w:val="36"/>
        </w:rPr>
        <w:t>控</w:t>
      </w:r>
      <w:r w:rsidR="006B6743">
        <w:rPr>
          <w:rFonts w:ascii="黑体" w:eastAsia="黑体"/>
          <w:color w:val="FF0000"/>
          <w:sz w:val="36"/>
        </w:rPr>
        <w:t>股股东变更名称并完成工商变更登记</w:t>
      </w:r>
      <w:r w:rsidRPr="005F3EE2">
        <w:rPr>
          <w:rFonts w:ascii="黑体" w:eastAsia="黑体" w:hint="eastAsia"/>
          <w:color w:val="FF0000"/>
          <w:sz w:val="36"/>
        </w:rPr>
        <w:t>的公告</w:t>
      </w:r>
    </w:p>
    <w:p w14:paraId="48D1F61C" w14:textId="77777777" w:rsidR="00716994" w:rsidRPr="005F3EE2" w:rsidRDefault="00716994" w:rsidP="00946F9B">
      <w:pPr>
        <w:adjustRightInd w:val="0"/>
        <w:snapToGrid w:val="0"/>
        <w:spacing w:line="331" w:lineRule="auto"/>
        <w:ind w:firstLine="567"/>
        <w:rPr>
          <w:rFonts w:ascii="仿宋_GB2312" w:eastAsia="仿宋_GB2312"/>
          <w:b/>
          <w:sz w:val="28"/>
        </w:rPr>
      </w:pPr>
    </w:p>
    <w:p w14:paraId="39DB637E" w14:textId="77777777" w:rsidR="00716994" w:rsidRDefault="005C4C59" w:rsidP="00946F9B">
      <w:pPr>
        <w:adjustRightInd w:val="0"/>
        <w:snapToGrid w:val="0"/>
        <w:spacing w:line="331" w:lineRule="auto"/>
        <w:ind w:firstLineChars="200" w:firstLine="482"/>
        <w:rPr>
          <w:rFonts w:ascii="宋体" w:hAnsi="宋体"/>
          <w:b/>
          <w:sz w:val="24"/>
        </w:rPr>
      </w:pPr>
      <w:r>
        <w:rPr>
          <w:rFonts w:ascii="宋体" w:hAnsi="宋体" w:hint="eastAsia"/>
          <w:b/>
          <w:sz w:val="24"/>
        </w:rPr>
        <w:t>本公司董事会及全体董事保证本公告内容不存在任何虚假记载、误导性陈述或者重大遗漏，并对其内容的真实性、准确性和完整性承担法律责任。</w:t>
      </w:r>
    </w:p>
    <w:p w14:paraId="3AA88C7C" w14:textId="77777777" w:rsidR="00B55C66" w:rsidRDefault="00B55C66" w:rsidP="00946F9B">
      <w:pPr>
        <w:pStyle w:val="Default"/>
        <w:snapToGrid w:val="0"/>
        <w:spacing w:line="331" w:lineRule="auto"/>
      </w:pPr>
    </w:p>
    <w:p w14:paraId="5DD4E09A" w14:textId="004B8BB2" w:rsidR="006B6743" w:rsidRDefault="006B6743" w:rsidP="008E577F">
      <w:pPr>
        <w:widowControl w:val="0"/>
        <w:adjustRightInd w:val="0"/>
        <w:snapToGrid w:val="0"/>
        <w:spacing w:line="331" w:lineRule="auto"/>
        <w:ind w:firstLineChars="200" w:firstLine="480"/>
        <w:jc w:val="both"/>
        <w:rPr>
          <w:rFonts w:ascii="宋体" w:hAnsi="宋体"/>
          <w:sz w:val="24"/>
          <w:szCs w:val="24"/>
        </w:rPr>
      </w:pPr>
      <w:r w:rsidRPr="006B6743">
        <w:rPr>
          <w:rFonts w:ascii="宋体" w:hAnsi="宋体" w:hint="eastAsia"/>
          <w:sz w:val="24"/>
          <w:szCs w:val="24"/>
        </w:rPr>
        <w:t>安徽铜</w:t>
      </w:r>
      <w:r w:rsidRPr="006B6743">
        <w:rPr>
          <w:rFonts w:ascii="宋体" w:hAnsi="宋体"/>
          <w:sz w:val="24"/>
          <w:szCs w:val="24"/>
        </w:rPr>
        <w:t>峰电子股份有限公司（以下简称</w:t>
      </w:r>
      <w:r w:rsidRPr="006B6743">
        <w:rPr>
          <w:rFonts w:ascii="宋体" w:hAnsi="宋体" w:hint="eastAsia"/>
          <w:sz w:val="24"/>
          <w:szCs w:val="24"/>
        </w:rPr>
        <w:t>“</w:t>
      </w:r>
      <w:r w:rsidRPr="006B6743">
        <w:rPr>
          <w:rFonts w:ascii="宋体" w:hAnsi="宋体"/>
          <w:sz w:val="24"/>
          <w:szCs w:val="24"/>
        </w:rPr>
        <w:t>公司</w:t>
      </w:r>
      <w:r w:rsidRPr="006B6743">
        <w:rPr>
          <w:rFonts w:ascii="宋体" w:hAnsi="宋体" w:hint="eastAsia"/>
          <w:sz w:val="24"/>
          <w:szCs w:val="24"/>
        </w:rPr>
        <w:t>”</w:t>
      </w:r>
      <w:r w:rsidRPr="006B6743">
        <w:rPr>
          <w:rFonts w:ascii="宋体" w:hAnsi="宋体"/>
          <w:sz w:val="24"/>
          <w:szCs w:val="24"/>
        </w:rPr>
        <w:t>）</w:t>
      </w:r>
      <w:r w:rsidR="008E577F">
        <w:rPr>
          <w:rFonts w:ascii="宋体" w:hAnsi="宋体" w:hint="eastAsia"/>
          <w:sz w:val="24"/>
          <w:szCs w:val="24"/>
        </w:rPr>
        <w:t>于</w:t>
      </w:r>
      <w:r w:rsidR="00AD07D1">
        <w:rPr>
          <w:rFonts w:ascii="宋体" w:hAnsi="宋体" w:hint="eastAsia"/>
          <w:sz w:val="24"/>
          <w:szCs w:val="24"/>
        </w:rPr>
        <w:t>近</w:t>
      </w:r>
      <w:r w:rsidR="00AD07D1">
        <w:rPr>
          <w:rFonts w:ascii="宋体" w:hAnsi="宋体"/>
          <w:sz w:val="24"/>
          <w:szCs w:val="24"/>
        </w:rPr>
        <w:t>日</w:t>
      </w:r>
      <w:r w:rsidRPr="006B6743">
        <w:rPr>
          <w:rFonts w:ascii="宋体" w:hAnsi="宋体"/>
          <w:sz w:val="24"/>
          <w:szCs w:val="24"/>
        </w:rPr>
        <w:t>收到控股股东通知，其名称由“</w:t>
      </w:r>
      <w:r w:rsidRPr="009C2BEC">
        <w:rPr>
          <w:rFonts w:ascii="宋体" w:hAnsi="宋体"/>
          <w:sz w:val="24"/>
          <w:szCs w:val="24"/>
        </w:rPr>
        <w:t>铜陵中旭建设投资有限公司</w:t>
      </w:r>
      <w:r w:rsidRPr="006B6743">
        <w:rPr>
          <w:rFonts w:ascii="宋体" w:hAnsi="宋体"/>
          <w:sz w:val="24"/>
          <w:szCs w:val="24"/>
        </w:rPr>
        <w:t>”变更为“</w:t>
      </w:r>
      <w:r w:rsidRPr="006B6743">
        <w:rPr>
          <w:rFonts w:ascii="宋体" w:hAnsi="宋体" w:hint="eastAsia"/>
          <w:sz w:val="24"/>
          <w:szCs w:val="24"/>
        </w:rPr>
        <w:t>铜陵</w:t>
      </w:r>
      <w:r w:rsidRPr="006B6743">
        <w:rPr>
          <w:rFonts w:ascii="宋体" w:hAnsi="宋体"/>
          <w:sz w:val="24"/>
          <w:szCs w:val="24"/>
        </w:rPr>
        <w:t>中旭产业投资有限公司</w:t>
      </w:r>
      <w:r>
        <w:rPr>
          <w:rFonts w:ascii="宋体" w:hAnsi="宋体"/>
          <w:sz w:val="24"/>
          <w:szCs w:val="24"/>
        </w:rPr>
        <w:t>”</w:t>
      </w:r>
      <w:r w:rsidRPr="006B6743">
        <w:rPr>
          <w:rFonts w:ascii="宋体" w:hAnsi="宋体"/>
          <w:sz w:val="24"/>
          <w:szCs w:val="24"/>
        </w:rPr>
        <w:t>，该事项已完成工商变更登记手续。上述工商变更事项仅为公司控股股东的名称变化，</w:t>
      </w:r>
      <w:r w:rsidR="003C50B5">
        <w:rPr>
          <w:rFonts w:ascii="宋体" w:hAnsi="宋体" w:hint="eastAsia"/>
          <w:sz w:val="24"/>
          <w:szCs w:val="24"/>
        </w:rPr>
        <w:t>不涉及公司</w:t>
      </w:r>
      <w:r w:rsidR="003C50B5">
        <w:rPr>
          <w:rFonts w:ascii="宋体" w:hAnsi="宋体"/>
          <w:sz w:val="24"/>
          <w:szCs w:val="24"/>
        </w:rPr>
        <w:t>的股权变更，</w:t>
      </w:r>
      <w:r w:rsidR="003C50B5" w:rsidRPr="003C50B5">
        <w:rPr>
          <w:rFonts w:ascii="宋体" w:hAnsi="宋体"/>
          <w:sz w:val="24"/>
          <w:szCs w:val="24"/>
        </w:rPr>
        <w:t>公司控股股东和实际控</w:t>
      </w:r>
      <w:r w:rsidR="003C50B5">
        <w:rPr>
          <w:rFonts w:ascii="宋体" w:hAnsi="宋体"/>
          <w:sz w:val="24"/>
          <w:szCs w:val="24"/>
        </w:rPr>
        <w:t>制人未发生变</w:t>
      </w:r>
      <w:r w:rsidR="003C50B5">
        <w:rPr>
          <w:rFonts w:ascii="宋体" w:hAnsi="宋体" w:hint="eastAsia"/>
          <w:sz w:val="24"/>
          <w:szCs w:val="24"/>
        </w:rPr>
        <w:t>化</w:t>
      </w:r>
      <w:r w:rsidRPr="006B6743">
        <w:rPr>
          <w:rFonts w:ascii="宋体" w:hAnsi="宋体"/>
          <w:sz w:val="24"/>
          <w:szCs w:val="24"/>
        </w:rPr>
        <w:t>。公司控股股东名称变更后的营业执照基本信息如下：</w:t>
      </w:r>
    </w:p>
    <w:p w14:paraId="269B4AA5" w14:textId="0F6BC761" w:rsidR="006B6743" w:rsidRDefault="006B6743" w:rsidP="00946F9B">
      <w:pPr>
        <w:widowControl w:val="0"/>
        <w:adjustRightInd w:val="0"/>
        <w:snapToGrid w:val="0"/>
        <w:spacing w:line="331" w:lineRule="auto"/>
        <w:ind w:firstLineChars="200" w:firstLine="480"/>
        <w:jc w:val="both"/>
        <w:rPr>
          <w:rFonts w:ascii="宋体" w:hAnsi="宋体"/>
          <w:sz w:val="24"/>
          <w:szCs w:val="24"/>
        </w:rPr>
      </w:pPr>
      <w:r w:rsidRPr="006B6743">
        <w:rPr>
          <w:rFonts w:ascii="宋体" w:hAnsi="宋体"/>
          <w:sz w:val="24"/>
          <w:szCs w:val="24"/>
        </w:rPr>
        <w:t>名称：</w:t>
      </w:r>
      <w:r w:rsidR="00845AA0" w:rsidRPr="006B6743">
        <w:rPr>
          <w:rFonts w:ascii="宋体" w:hAnsi="宋体" w:hint="eastAsia"/>
          <w:sz w:val="24"/>
          <w:szCs w:val="24"/>
        </w:rPr>
        <w:t>铜陵</w:t>
      </w:r>
      <w:r w:rsidR="00845AA0" w:rsidRPr="006B6743">
        <w:rPr>
          <w:rFonts w:ascii="宋体" w:hAnsi="宋体"/>
          <w:sz w:val="24"/>
          <w:szCs w:val="24"/>
        </w:rPr>
        <w:t>中旭产业投资有限公司</w:t>
      </w:r>
    </w:p>
    <w:p w14:paraId="50F97412" w14:textId="77777777" w:rsidR="006B6743" w:rsidRPr="006B6743" w:rsidRDefault="006B6743" w:rsidP="00946F9B">
      <w:pPr>
        <w:widowControl w:val="0"/>
        <w:adjustRightInd w:val="0"/>
        <w:snapToGrid w:val="0"/>
        <w:spacing w:line="331" w:lineRule="auto"/>
        <w:ind w:firstLineChars="200" w:firstLine="480"/>
        <w:jc w:val="both"/>
        <w:rPr>
          <w:rFonts w:ascii="宋体" w:hAnsi="宋体"/>
          <w:sz w:val="24"/>
          <w:szCs w:val="24"/>
        </w:rPr>
      </w:pPr>
      <w:r w:rsidRPr="006B6743">
        <w:rPr>
          <w:rFonts w:ascii="宋体" w:hAnsi="宋体"/>
          <w:sz w:val="24"/>
          <w:szCs w:val="24"/>
        </w:rPr>
        <w:t>统一社会信用代码：91340700MA2UQ4U60P</w:t>
      </w:r>
    </w:p>
    <w:p w14:paraId="0834947C" w14:textId="77777777" w:rsidR="006B6743" w:rsidRPr="006B6743" w:rsidRDefault="006B6743" w:rsidP="00946F9B">
      <w:pPr>
        <w:widowControl w:val="0"/>
        <w:adjustRightInd w:val="0"/>
        <w:snapToGrid w:val="0"/>
        <w:spacing w:line="331" w:lineRule="auto"/>
        <w:ind w:firstLineChars="200" w:firstLine="480"/>
        <w:jc w:val="both"/>
        <w:rPr>
          <w:rFonts w:ascii="宋体" w:hAnsi="宋体"/>
          <w:sz w:val="24"/>
          <w:szCs w:val="24"/>
        </w:rPr>
      </w:pPr>
      <w:r w:rsidRPr="006B6743">
        <w:rPr>
          <w:rFonts w:ascii="宋体" w:hAnsi="宋体"/>
          <w:sz w:val="24"/>
          <w:szCs w:val="24"/>
        </w:rPr>
        <w:t xml:space="preserve">类型：有限责任公司（非自然人投资或控股的法人独资） </w:t>
      </w:r>
    </w:p>
    <w:p w14:paraId="7AF2D5A5" w14:textId="77777777" w:rsidR="006B6743" w:rsidRPr="006B6743" w:rsidRDefault="006B6743" w:rsidP="00946F9B">
      <w:pPr>
        <w:widowControl w:val="0"/>
        <w:adjustRightInd w:val="0"/>
        <w:snapToGrid w:val="0"/>
        <w:spacing w:line="331" w:lineRule="auto"/>
        <w:ind w:firstLineChars="200" w:firstLine="480"/>
        <w:jc w:val="both"/>
        <w:rPr>
          <w:rFonts w:ascii="宋体" w:hAnsi="宋体"/>
          <w:sz w:val="24"/>
          <w:szCs w:val="24"/>
        </w:rPr>
      </w:pPr>
      <w:r w:rsidRPr="006B6743">
        <w:rPr>
          <w:rFonts w:ascii="宋体" w:hAnsi="宋体"/>
          <w:sz w:val="24"/>
          <w:szCs w:val="24"/>
        </w:rPr>
        <w:t>住所：</w:t>
      </w:r>
      <w:r w:rsidRPr="006B6743">
        <w:rPr>
          <w:rFonts w:ascii="宋体" w:hAnsi="宋体" w:hint="eastAsia"/>
          <w:sz w:val="24"/>
          <w:szCs w:val="24"/>
        </w:rPr>
        <w:t>安徽</w:t>
      </w:r>
      <w:r w:rsidRPr="006B6743">
        <w:rPr>
          <w:rFonts w:ascii="宋体" w:hAnsi="宋体"/>
          <w:sz w:val="24"/>
          <w:szCs w:val="24"/>
        </w:rPr>
        <w:t>省铜陵市翠湖二路西段</w:t>
      </w:r>
      <w:r w:rsidRPr="006B6743">
        <w:rPr>
          <w:rFonts w:ascii="宋体" w:hAnsi="宋体" w:hint="eastAsia"/>
          <w:sz w:val="24"/>
          <w:szCs w:val="24"/>
        </w:rPr>
        <w:t>1258号</w:t>
      </w:r>
    </w:p>
    <w:p w14:paraId="54D0C41B" w14:textId="77777777" w:rsidR="006B6743" w:rsidRPr="006B6743" w:rsidRDefault="006B6743" w:rsidP="00946F9B">
      <w:pPr>
        <w:widowControl w:val="0"/>
        <w:adjustRightInd w:val="0"/>
        <w:snapToGrid w:val="0"/>
        <w:spacing w:line="331" w:lineRule="auto"/>
        <w:ind w:firstLineChars="200" w:firstLine="480"/>
        <w:jc w:val="both"/>
        <w:rPr>
          <w:rFonts w:ascii="宋体" w:hAnsi="宋体"/>
          <w:sz w:val="24"/>
          <w:szCs w:val="24"/>
        </w:rPr>
      </w:pPr>
      <w:r w:rsidRPr="006B6743">
        <w:rPr>
          <w:rFonts w:ascii="宋体" w:hAnsi="宋体"/>
          <w:sz w:val="24"/>
          <w:szCs w:val="24"/>
        </w:rPr>
        <w:t>法定代表人：</w:t>
      </w:r>
      <w:r w:rsidRPr="006B6743">
        <w:rPr>
          <w:rFonts w:ascii="宋体" w:hAnsi="宋体" w:hint="eastAsia"/>
          <w:sz w:val="24"/>
          <w:szCs w:val="24"/>
        </w:rPr>
        <w:t>刘</w:t>
      </w:r>
      <w:r w:rsidRPr="006B6743">
        <w:rPr>
          <w:rFonts w:ascii="宋体" w:hAnsi="宋体"/>
          <w:sz w:val="24"/>
          <w:szCs w:val="24"/>
        </w:rPr>
        <w:t>奇</w:t>
      </w:r>
    </w:p>
    <w:p w14:paraId="377DB995" w14:textId="77777777" w:rsidR="006B6743" w:rsidRPr="006B6743" w:rsidRDefault="006B6743" w:rsidP="00946F9B">
      <w:pPr>
        <w:widowControl w:val="0"/>
        <w:adjustRightInd w:val="0"/>
        <w:snapToGrid w:val="0"/>
        <w:spacing w:line="331" w:lineRule="auto"/>
        <w:ind w:firstLineChars="200" w:firstLine="480"/>
        <w:jc w:val="both"/>
        <w:rPr>
          <w:rFonts w:ascii="宋体" w:hAnsi="宋体"/>
          <w:sz w:val="24"/>
          <w:szCs w:val="24"/>
        </w:rPr>
      </w:pPr>
      <w:r w:rsidRPr="006B6743">
        <w:rPr>
          <w:rFonts w:ascii="宋体" w:hAnsi="宋体"/>
          <w:sz w:val="24"/>
          <w:szCs w:val="24"/>
        </w:rPr>
        <w:t>注册资本：</w:t>
      </w:r>
      <w:r w:rsidRPr="006B6743">
        <w:rPr>
          <w:rFonts w:ascii="宋体" w:hAnsi="宋体" w:hint="eastAsia"/>
          <w:sz w:val="24"/>
          <w:szCs w:val="24"/>
        </w:rPr>
        <w:t>贰</w:t>
      </w:r>
      <w:r w:rsidRPr="006B6743">
        <w:rPr>
          <w:rFonts w:ascii="宋体" w:hAnsi="宋体"/>
          <w:sz w:val="24"/>
          <w:szCs w:val="24"/>
        </w:rPr>
        <w:t>亿圆整</w:t>
      </w:r>
    </w:p>
    <w:p w14:paraId="7FA7AF01" w14:textId="7A23C486" w:rsidR="006B6743" w:rsidRPr="006B6743" w:rsidRDefault="006B6743" w:rsidP="00946F9B">
      <w:pPr>
        <w:widowControl w:val="0"/>
        <w:adjustRightInd w:val="0"/>
        <w:snapToGrid w:val="0"/>
        <w:spacing w:line="331" w:lineRule="auto"/>
        <w:ind w:firstLineChars="200" w:firstLine="480"/>
        <w:jc w:val="both"/>
        <w:rPr>
          <w:rFonts w:ascii="宋体" w:hAnsi="宋体"/>
          <w:sz w:val="24"/>
          <w:szCs w:val="24"/>
        </w:rPr>
      </w:pPr>
      <w:r w:rsidRPr="006B6743">
        <w:rPr>
          <w:rFonts w:ascii="宋体" w:hAnsi="宋体"/>
          <w:sz w:val="24"/>
          <w:szCs w:val="24"/>
        </w:rPr>
        <w:t>成立日期：</w:t>
      </w:r>
      <w:r w:rsidRPr="006B6743">
        <w:rPr>
          <w:rFonts w:ascii="宋体" w:hAnsi="宋体" w:hint="eastAsia"/>
          <w:sz w:val="24"/>
          <w:szCs w:val="24"/>
        </w:rPr>
        <w:t>2020</w:t>
      </w:r>
      <w:r w:rsidRPr="006B6743">
        <w:rPr>
          <w:rFonts w:ascii="宋体" w:hAnsi="宋体"/>
          <w:sz w:val="24"/>
          <w:szCs w:val="24"/>
        </w:rPr>
        <w:t>年04月30日</w:t>
      </w:r>
    </w:p>
    <w:p w14:paraId="2F8F672C" w14:textId="77777777" w:rsidR="00946F9B" w:rsidRDefault="006B6743" w:rsidP="00946F9B">
      <w:pPr>
        <w:widowControl w:val="0"/>
        <w:adjustRightInd w:val="0"/>
        <w:snapToGrid w:val="0"/>
        <w:spacing w:line="331" w:lineRule="auto"/>
        <w:ind w:firstLineChars="200" w:firstLine="480"/>
        <w:jc w:val="both"/>
        <w:rPr>
          <w:rFonts w:ascii="宋体" w:hAnsi="宋体"/>
          <w:sz w:val="24"/>
          <w:szCs w:val="24"/>
        </w:rPr>
      </w:pPr>
      <w:r w:rsidRPr="006B6743">
        <w:rPr>
          <w:rFonts w:ascii="宋体" w:hAnsi="宋体"/>
          <w:sz w:val="24"/>
          <w:szCs w:val="24"/>
        </w:rPr>
        <w:t>经营范围：</w:t>
      </w:r>
      <w:r w:rsidRPr="006B6743">
        <w:rPr>
          <w:rFonts w:ascii="宋体" w:hAnsi="宋体" w:hint="eastAsia"/>
          <w:sz w:val="24"/>
          <w:szCs w:val="24"/>
        </w:rPr>
        <w:t>基础设施建设，市政公用事业投资、建设、经营，授权国有资产的经营、管理、处置，政府投资项目代建，建筑工程建设管理，土地收储前期开发，旅游景区开发及经营，园林景观建设和养护，组织文化艺术、体育、</w:t>
      </w:r>
      <w:bookmarkStart w:id="0" w:name="_GoBack"/>
      <w:bookmarkEnd w:id="0"/>
      <w:r w:rsidRPr="006B6743">
        <w:rPr>
          <w:rFonts w:ascii="宋体" w:hAnsi="宋体" w:hint="eastAsia"/>
          <w:sz w:val="24"/>
          <w:szCs w:val="24"/>
        </w:rPr>
        <w:t>商务、会议专项活动，企业重组、收购、兼并服务及咨询。（依法须经批准的项目，经相关部门批准后方可开展经营活动）</w:t>
      </w:r>
      <w:r w:rsidRPr="006B6743">
        <w:rPr>
          <w:rFonts w:ascii="宋体" w:hAnsi="宋体"/>
          <w:sz w:val="24"/>
          <w:szCs w:val="24"/>
        </w:rPr>
        <w:t>。</w:t>
      </w:r>
    </w:p>
    <w:p w14:paraId="35939A37" w14:textId="09187A5C" w:rsidR="003C50B5" w:rsidRDefault="003C50B5" w:rsidP="00946F9B">
      <w:pPr>
        <w:widowControl w:val="0"/>
        <w:adjustRightInd w:val="0"/>
        <w:snapToGrid w:val="0"/>
        <w:spacing w:line="331" w:lineRule="auto"/>
        <w:ind w:firstLineChars="200" w:firstLine="480"/>
        <w:jc w:val="both"/>
        <w:rPr>
          <w:rFonts w:ascii="宋体" w:hAnsi="宋体"/>
          <w:sz w:val="24"/>
          <w:szCs w:val="24"/>
        </w:rPr>
      </w:pPr>
      <w:r>
        <w:rPr>
          <w:rFonts w:ascii="宋体" w:hAnsi="宋体"/>
          <w:sz w:val="24"/>
          <w:szCs w:val="24"/>
        </w:rPr>
        <w:t>本次控股股东更名，对公司生产经营没有影响</w:t>
      </w:r>
      <w:r>
        <w:rPr>
          <w:rFonts w:ascii="宋体" w:hAnsi="宋体" w:hint="eastAsia"/>
          <w:sz w:val="24"/>
          <w:szCs w:val="24"/>
        </w:rPr>
        <w:t>。</w:t>
      </w:r>
      <w:r w:rsidR="00946F9B" w:rsidRPr="00946F9B">
        <w:rPr>
          <w:rFonts w:ascii="宋体" w:hAnsi="宋体"/>
          <w:sz w:val="24"/>
          <w:szCs w:val="24"/>
        </w:rPr>
        <w:t>上述变更不涉及公司与控股股东及实际控制人之间的股权结构及控制关系的变化</w:t>
      </w:r>
      <w:r w:rsidR="00946F9B" w:rsidRPr="00946F9B">
        <w:rPr>
          <w:rFonts w:ascii="宋体" w:hAnsi="宋体" w:hint="eastAsia"/>
          <w:sz w:val="24"/>
          <w:szCs w:val="24"/>
        </w:rPr>
        <w:t>，</w:t>
      </w:r>
      <w:r w:rsidRPr="009C2BEC">
        <w:rPr>
          <w:rFonts w:ascii="宋体" w:hAnsi="宋体" w:hint="eastAsia"/>
          <w:sz w:val="24"/>
          <w:szCs w:val="24"/>
        </w:rPr>
        <w:t>公司的实际控制</w:t>
      </w:r>
      <w:r w:rsidRPr="003C50B5">
        <w:rPr>
          <w:rFonts w:ascii="宋体" w:hAnsi="宋体" w:hint="eastAsia"/>
          <w:sz w:val="24"/>
          <w:szCs w:val="24"/>
        </w:rPr>
        <w:t>人仍为铜陵市人民政府国有资产监督管理委员会。</w:t>
      </w:r>
    </w:p>
    <w:p w14:paraId="5B3AF353" w14:textId="36063F70" w:rsidR="00C6659F" w:rsidRDefault="00C6659F" w:rsidP="00946F9B">
      <w:pPr>
        <w:widowControl w:val="0"/>
        <w:adjustRightInd w:val="0"/>
        <w:snapToGrid w:val="0"/>
        <w:spacing w:line="331" w:lineRule="auto"/>
        <w:ind w:firstLineChars="200" w:firstLine="480"/>
        <w:jc w:val="both"/>
        <w:rPr>
          <w:rFonts w:ascii="宋体" w:hAnsi="宋体"/>
          <w:sz w:val="24"/>
          <w:szCs w:val="24"/>
        </w:rPr>
      </w:pPr>
      <w:r w:rsidRPr="00C6659F">
        <w:rPr>
          <w:rFonts w:ascii="宋体" w:hAnsi="宋体" w:hint="eastAsia"/>
          <w:sz w:val="24"/>
          <w:szCs w:val="24"/>
        </w:rPr>
        <w:t>特此公告。</w:t>
      </w:r>
    </w:p>
    <w:p w14:paraId="1CAC1FB1" w14:textId="77777777" w:rsidR="00716994" w:rsidRDefault="005C4C59" w:rsidP="00946F9B">
      <w:pPr>
        <w:adjustRightInd w:val="0"/>
        <w:snapToGrid w:val="0"/>
        <w:spacing w:line="331" w:lineRule="auto"/>
        <w:ind w:firstLineChars="200" w:firstLine="480"/>
        <w:rPr>
          <w:rFonts w:ascii="宋体" w:hAnsi="宋体"/>
          <w:sz w:val="24"/>
          <w:szCs w:val="24"/>
        </w:rPr>
      </w:pPr>
      <w:r>
        <w:rPr>
          <w:rFonts w:ascii="宋体" w:hAnsi="宋体" w:hint="eastAsia"/>
          <w:sz w:val="24"/>
          <w:szCs w:val="24"/>
        </w:rPr>
        <w:t xml:space="preserve">                                 安徽铜峰电子股份有限公司董事会</w:t>
      </w:r>
    </w:p>
    <w:p w14:paraId="015AD64E" w14:textId="4B0ED131" w:rsidR="00716994" w:rsidRDefault="005C4C59" w:rsidP="00946F9B">
      <w:pPr>
        <w:adjustRightInd w:val="0"/>
        <w:snapToGrid w:val="0"/>
        <w:spacing w:line="331" w:lineRule="auto"/>
        <w:ind w:firstLineChars="200" w:firstLine="480"/>
        <w:rPr>
          <w:rFonts w:ascii="宋体" w:hAnsi="宋体"/>
          <w:sz w:val="24"/>
          <w:szCs w:val="24"/>
        </w:rPr>
      </w:pPr>
      <w:r>
        <w:rPr>
          <w:rFonts w:ascii="宋体" w:hAnsi="宋体" w:hint="eastAsia"/>
          <w:sz w:val="24"/>
          <w:szCs w:val="24"/>
        </w:rPr>
        <w:t xml:space="preserve">                                          202</w:t>
      </w:r>
      <w:r w:rsidR="00660FC6">
        <w:rPr>
          <w:rFonts w:ascii="宋体" w:hAnsi="宋体"/>
          <w:sz w:val="24"/>
          <w:szCs w:val="24"/>
        </w:rPr>
        <w:t>4</w:t>
      </w:r>
      <w:r>
        <w:rPr>
          <w:rFonts w:ascii="宋体" w:hAnsi="宋体" w:hint="eastAsia"/>
          <w:sz w:val="24"/>
          <w:szCs w:val="24"/>
        </w:rPr>
        <w:t>年</w:t>
      </w:r>
      <w:r w:rsidR="00AD07D1">
        <w:rPr>
          <w:rFonts w:ascii="宋体" w:hAnsi="宋体"/>
          <w:sz w:val="24"/>
          <w:szCs w:val="24"/>
        </w:rPr>
        <w:t>8</w:t>
      </w:r>
      <w:r>
        <w:rPr>
          <w:rFonts w:ascii="宋体" w:hAnsi="宋体" w:hint="eastAsia"/>
          <w:sz w:val="24"/>
          <w:szCs w:val="24"/>
        </w:rPr>
        <w:t>月</w:t>
      </w:r>
      <w:r w:rsidR="00CB476F">
        <w:rPr>
          <w:rFonts w:ascii="宋体" w:hAnsi="宋体" w:hint="eastAsia"/>
          <w:sz w:val="24"/>
          <w:szCs w:val="24"/>
        </w:rPr>
        <w:t>3</w:t>
      </w:r>
      <w:r>
        <w:rPr>
          <w:rFonts w:ascii="宋体" w:hAnsi="宋体" w:hint="eastAsia"/>
          <w:sz w:val="24"/>
          <w:szCs w:val="24"/>
        </w:rPr>
        <w:t>日</w:t>
      </w:r>
    </w:p>
    <w:sectPr w:rsidR="00716994">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ABE911" w16cex:dateUtc="2024-04-08T0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20505E" w16cid:durableId="26ABE9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8D682" w14:textId="77777777" w:rsidR="00F01BA3" w:rsidRDefault="00F01BA3" w:rsidP="00660FC6">
      <w:r>
        <w:separator/>
      </w:r>
    </w:p>
  </w:endnote>
  <w:endnote w:type="continuationSeparator" w:id="0">
    <w:p w14:paraId="447956A4" w14:textId="77777777" w:rsidR="00F01BA3" w:rsidRDefault="00F01BA3" w:rsidP="0066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F779F" w14:textId="77777777" w:rsidR="00F01BA3" w:rsidRDefault="00F01BA3" w:rsidP="00660FC6">
      <w:r>
        <w:separator/>
      </w:r>
    </w:p>
  </w:footnote>
  <w:footnote w:type="continuationSeparator" w:id="0">
    <w:p w14:paraId="6A5D226C" w14:textId="77777777" w:rsidR="00F01BA3" w:rsidRDefault="00F01BA3" w:rsidP="00660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B41E4A"/>
    <w:multiLevelType w:val="multilevel"/>
    <w:tmpl w:val="73B41E4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0OWMzZmE1MjVlYmVkMTI3NWVhMmExZmNhNWEwOWMifQ=="/>
  </w:docVars>
  <w:rsids>
    <w:rsidRoot w:val="002E5235"/>
    <w:rsid w:val="00004493"/>
    <w:rsid w:val="000229FD"/>
    <w:rsid w:val="00023BE3"/>
    <w:rsid w:val="00060756"/>
    <w:rsid w:val="000651E4"/>
    <w:rsid w:val="00066435"/>
    <w:rsid w:val="00066AD9"/>
    <w:rsid w:val="0008261D"/>
    <w:rsid w:val="00096512"/>
    <w:rsid w:val="000A4458"/>
    <w:rsid w:val="000D051B"/>
    <w:rsid w:val="000D668B"/>
    <w:rsid w:val="00102D99"/>
    <w:rsid w:val="001051C4"/>
    <w:rsid w:val="00116A43"/>
    <w:rsid w:val="001328AC"/>
    <w:rsid w:val="00132FCF"/>
    <w:rsid w:val="001478DF"/>
    <w:rsid w:val="00151DC1"/>
    <w:rsid w:val="00164B42"/>
    <w:rsid w:val="00165E51"/>
    <w:rsid w:val="001A3FD7"/>
    <w:rsid w:val="001D2CAE"/>
    <w:rsid w:val="001D2E66"/>
    <w:rsid w:val="001F2E22"/>
    <w:rsid w:val="00200CA4"/>
    <w:rsid w:val="00205CFA"/>
    <w:rsid w:val="00251970"/>
    <w:rsid w:val="00254880"/>
    <w:rsid w:val="00255DD2"/>
    <w:rsid w:val="00257F58"/>
    <w:rsid w:val="002615C2"/>
    <w:rsid w:val="0027579B"/>
    <w:rsid w:val="00287040"/>
    <w:rsid w:val="0029023F"/>
    <w:rsid w:val="002967F1"/>
    <w:rsid w:val="002A0322"/>
    <w:rsid w:val="002B3798"/>
    <w:rsid w:val="002B4EC5"/>
    <w:rsid w:val="002D5F37"/>
    <w:rsid w:val="002E37F4"/>
    <w:rsid w:val="002E5235"/>
    <w:rsid w:val="00320EDD"/>
    <w:rsid w:val="003465BD"/>
    <w:rsid w:val="00362972"/>
    <w:rsid w:val="00371B2E"/>
    <w:rsid w:val="00387A9A"/>
    <w:rsid w:val="0039484D"/>
    <w:rsid w:val="00396F51"/>
    <w:rsid w:val="003B6169"/>
    <w:rsid w:val="003B6B8C"/>
    <w:rsid w:val="003C50B5"/>
    <w:rsid w:val="003D6F93"/>
    <w:rsid w:val="003E32D3"/>
    <w:rsid w:val="00430C6F"/>
    <w:rsid w:val="0043138F"/>
    <w:rsid w:val="00434768"/>
    <w:rsid w:val="004469DC"/>
    <w:rsid w:val="00470C0B"/>
    <w:rsid w:val="004951F4"/>
    <w:rsid w:val="004B24AA"/>
    <w:rsid w:val="004B5CF1"/>
    <w:rsid w:val="00503A15"/>
    <w:rsid w:val="00507829"/>
    <w:rsid w:val="00564FB1"/>
    <w:rsid w:val="005704AA"/>
    <w:rsid w:val="00571641"/>
    <w:rsid w:val="00582EC6"/>
    <w:rsid w:val="00590640"/>
    <w:rsid w:val="005A2DC2"/>
    <w:rsid w:val="005A4F35"/>
    <w:rsid w:val="005C4C59"/>
    <w:rsid w:val="005C6AC6"/>
    <w:rsid w:val="005D3408"/>
    <w:rsid w:val="005E01F8"/>
    <w:rsid w:val="005E6D3D"/>
    <w:rsid w:val="005F3EE2"/>
    <w:rsid w:val="005F46AA"/>
    <w:rsid w:val="00603744"/>
    <w:rsid w:val="00620907"/>
    <w:rsid w:val="00630D12"/>
    <w:rsid w:val="00631AA2"/>
    <w:rsid w:val="00637BFF"/>
    <w:rsid w:val="00642521"/>
    <w:rsid w:val="00647D66"/>
    <w:rsid w:val="00650C57"/>
    <w:rsid w:val="006539A7"/>
    <w:rsid w:val="00660FC6"/>
    <w:rsid w:val="0068503A"/>
    <w:rsid w:val="006861DD"/>
    <w:rsid w:val="00697DD6"/>
    <w:rsid w:val="006B1B62"/>
    <w:rsid w:val="006B620F"/>
    <w:rsid w:val="006B6743"/>
    <w:rsid w:val="006C1247"/>
    <w:rsid w:val="006C2CA5"/>
    <w:rsid w:val="006D080E"/>
    <w:rsid w:val="006D3A67"/>
    <w:rsid w:val="006E5A61"/>
    <w:rsid w:val="006F2217"/>
    <w:rsid w:val="006F2A5C"/>
    <w:rsid w:val="00705310"/>
    <w:rsid w:val="00716994"/>
    <w:rsid w:val="0071759A"/>
    <w:rsid w:val="00727AA0"/>
    <w:rsid w:val="00736D8A"/>
    <w:rsid w:val="007418ED"/>
    <w:rsid w:val="0075100B"/>
    <w:rsid w:val="007550BE"/>
    <w:rsid w:val="00760885"/>
    <w:rsid w:val="00764185"/>
    <w:rsid w:val="00774580"/>
    <w:rsid w:val="00775A74"/>
    <w:rsid w:val="00776549"/>
    <w:rsid w:val="0078040D"/>
    <w:rsid w:val="0078091D"/>
    <w:rsid w:val="00782977"/>
    <w:rsid w:val="00796340"/>
    <w:rsid w:val="007B16D6"/>
    <w:rsid w:val="007C160A"/>
    <w:rsid w:val="007C2BDD"/>
    <w:rsid w:val="007C4101"/>
    <w:rsid w:val="007C6546"/>
    <w:rsid w:val="007D6A21"/>
    <w:rsid w:val="007F1979"/>
    <w:rsid w:val="007F4FC0"/>
    <w:rsid w:val="008320BB"/>
    <w:rsid w:val="00834BDC"/>
    <w:rsid w:val="008437E8"/>
    <w:rsid w:val="00845AA0"/>
    <w:rsid w:val="00863913"/>
    <w:rsid w:val="008C18FE"/>
    <w:rsid w:val="008D479A"/>
    <w:rsid w:val="008E577F"/>
    <w:rsid w:val="0090133A"/>
    <w:rsid w:val="00901FAF"/>
    <w:rsid w:val="0090714E"/>
    <w:rsid w:val="00926A9B"/>
    <w:rsid w:val="00932BCD"/>
    <w:rsid w:val="00933950"/>
    <w:rsid w:val="00943CFD"/>
    <w:rsid w:val="00946F9B"/>
    <w:rsid w:val="00960140"/>
    <w:rsid w:val="00972FB3"/>
    <w:rsid w:val="00982CF8"/>
    <w:rsid w:val="00987451"/>
    <w:rsid w:val="00994225"/>
    <w:rsid w:val="009B2BB9"/>
    <w:rsid w:val="009B3AC2"/>
    <w:rsid w:val="009C2BEC"/>
    <w:rsid w:val="009E49DF"/>
    <w:rsid w:val="009F1E18"/>
    <w:rsid w:val="00A06AD9"/>
    <w:rsid w:val="00A15CFD"/>
    <w:rsid w:val="00A44957"/>
    <w:rsid w:val="00A70E06"/>
    <w:rsid w:val="00A72A90"/>
    <w:rsid w:val="00A8608F"/>
    <w:rsid w:val="00A87DAC"/>
    <w:rsid w:val="00A90EDC"/>
    <w:rsid w:val="00A926BD"/>
    <w:rsid w:val="00A96229"/>
    <w:rsid w:val="00AC1593"/>
    <w:rsid w:val="00AD07D1"/>
    <w:rsid w:val="00AE22E8"/>
    <w:rsid w:val="00AE6E67"/>
    <w:rsid w:val="00B236DD"/>
    <w:rsid w:val="00B55C66"/>
    <w:rsid w:val="00B8686E"/>
    <w:rsid w:val="00B92AF9"/>
    <w:rsid w:val="00B94CB2"/>
    <w:rsid w:val="00B95033"/>
    <w:rsid w:val="00BF58B2"/>
    <w:rsid w:val="00C05AEE"/>
    <w:rsid w:val="00C130AF"/>
    <w:rsid w:val="00C21F50"/>
    <w:rsid w:val="00C271DB"/>
    <w:rsid w:val="00C27D35"/>
    <w:rsid w:val="00C34C0D"/>
    <w:rsid w:val="00C40779"/>
    <w:rsid w:val="00C54127"/>
    <w:rsid w:val="00C6659F"/>
    <w:rsid w:val="00C77D8B"/>
    <w:rsid w:val="00C82B21"/>
    <w:rsid w:val="00C85112"/>
    <w:rsid w:val="00CA5B58"/>
    <w:rsid w:val="00CB1595"/>
    <w:rsid w:val="00CB476F"/>
    <w:rsid w:val="00CB6B35"/>
    <w:rsid w:val="00CC14CE"/>
    <w:rsid w:val="00CC53C6"/>
    <w:rsid w:val="00CD155E"/>
    <w:rsid w:val="00CF0F03"/>
    <w:rsid w:val="00D1159E"/>
    <w:rsid w:val="00D161C0"/>
    <w:rsid w:val="00D17015"/>
    <w:rsid w:val="00D25DE3"/>
    <w:rsid w:val="00D278B7"/>
    <w:rsid w:val="00D32DFF"/>
    <w:rsid w:val="00D70454"/>
    <w:rsid w:val="00D72A19"/>
    <w:rsid w:val="00D775C0"/>
    <w:rsid w:val="00D852EA"/>
    <w:rsid w:val="00D87A25"/>
    <w:rsid w:val="00D95F4C"/>
    <w:rsid w:val="00DA0ABD"/>
    <w:rsid w:val="00DA2BF5"/>
    <w:rsid w:val="00DB1E7A"/>
    <w:rsid w:val="00DC0F01"/>
    <w:rsid w:val="00DC5A6C"/>
    <w:rsid w:val="00DE67E5"/>
    <w:rsid w:val="00E021A2"/>
    <w:rsid w:val="00E6666C"/>
    <w:rsid w:val="00E67F31"/>
    <w:rsid w:val="00E84978"/>
    <w:rsid w:val="00EB0D89"/>
    <w:rsid w:val="00EB0E78"/>
    <w:rsid w:val="00EB5E3E"/>
    <w:rsid w:val="00ED28B5"/>
    <w:rsid w:val="00EE2777"/>
    <w:rsid w:val="00EE5915"/>
    <w:rsid w:val="00EF211E"/>
    <w:rsid w:val="00F01BA3"/>
    <w:rsid w:val="00F022BE"/>
    <w:rsid w:val="00F460D5"/>
    <w:rsid w:val="00F465BD"/>
    <w:rsid w:val="00F54B33"/>
    <w:rsid w:val="00F65332"/>
    <w:rsid w:val="00F75339"/>
    <w:rsid w:val="00F82FAB"/>
    <w:rsid w:val="00F86568"/>
    <w:rsid w:val="00F9585E"/>
    <w:rsid w:val="00F96C9E"/>
    <w:rsid w:val="00FF0F73"/>
    <w:rsid w:val="00FF5CDE"/>
    <w:rsid w:val="035A307B"/>
    <w:rsid w:val="06A91508"/>
    <w:rsid w:val="07DA22AC"/>
    <w:rsid w:val="0B065AD9"/>
    <w:rsid w:val="0CB8153E"/>
    <w:rsid w:val="101E57A1"/>
    <w:rsid w:val="112C06D3"/>
    <w:rsid w:val="1B183711"/>
    <w:rsid w:val="1B6B58C9"/>
    <w:rsid w:val="1BAD4B36"/>
    <w:rsid w:val="1D1C5248"/>
    <w:rsid w:val="1F2510A1"/>
    <w:rsid w:val="217873E8"/>
    <w:rsid w:val="21B33E1E"/>
    <w:rsid w:val="2416239C"/>
    <w:rsid w:val="25265D11"/>
    <w:rsid w:val="273B066D"/>
    <w:rsid w:val="27FE583A"/>
    <w:rsid w:val="28C81051"/>
    <w:rsid w:val="31306154"/>
    <w:rsid w:val="37586AB2"/>
    <w:rsid w:val="38990D11"/>
    <w:rsid w:val="3B657146"/>
    <w:rsid w:val="3DEE640E"/>
    <w:rsid w:val="43927C7D"/>
    <w:rsid w:val="43C91DFE"/>
    <w:rsid w:val="46AC4F69"/>
    <w:rsid w:val="49F02017"/>
    <w:rsid w:val="4BE16B97"/>
    <w:rsid w:val="506803B7"/>
    <w:rsid w:val="516E78F6"/>
    <w:rsid w:val="52856D97"/>
    <w:rsid w:val="55015179"/>
    <w:rsid w:val="59387857"/>
    <w:rsid w:val="5E9E666C"/>
    <w:rsid w:val="61884741"/>
    <w:rsid w:val="63EA3BE9"/>
    <w:rsid w:val="64D4595F"/>
    <w:rsid w:val="66403954"/>
    <w:rsid w:val="6B6F1F3F"/>
    <w:rsid w:val="6C2B6B49"/>
    <w:rsid w:val="74D2313D"/>
    <w:rsid w:val="753326F4"/>
    <w:rsid w:val="7B18031F"/>
    <w:rsid w:val="7E7D4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3187A"/>
  <w15:docId w15:val="{5DD21A67-3031-40AF-9C0B-B065B5CA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autoRedefine/>
    <w:qFormat/>
    <w:pPr>
      <w:widowControl w:val="0"/>
      <w:autoSpaceDE w:val="0"/>
      <w:autoSpaceDN w:val="0"/>
      <w:adjustRightInd w:val="0"/>
    </w:pPr>
    <w:rPr>
      <w:rFonts w:ascii="宋体" w:hAnsiTheme="minorHAnsi" w:cs="宋体"/>
      <w:color w:val="000000"/>
      <w:sz w:val="24"/>
      <w:szCs w:val="24"/>
    </w:rPr>
  </w:style>
  <w:style w:type="character" w:customStyle="1" w:styleId="a6">
    <w:name w:val="页眉 字符"/>
    <w:basedOn w:val="a0"/>
    <w:link w:val="a5"/>
    <w:autoRedefine/>
    <w:uiPriority w:val="99"/>
    <w:qFormat/>
    <w:rPr>
      <w:rFonts w:ascii="Times New Roman" w:eastAsia="宋体" w:hAnsi="Times New Roman" w:cs="Times New Roman"/>
      <w:kern w:val="0"/>
      <w:sz w:val="18"/>
      <w:szCs w:val="18"/>
    </w:rPr>
  </w:style>
  <w:style w:type="character" w:customStyle="1" w:styleId="a4">
    <w:name w:val="页脚 字符"/>
    <w:basedOn w:val="a0"/>
    <w:link w:val="a3"/>
    <w:autoRedefine/>
    <w:uiPriority w:val="99"/>
    <w:qFormat/>
    <w:rPr>
      <w:rFonts w:ascii="Times New Roman" w:eastAsia="宋体" w:hAnsi="Times New Roman" w:cs="Times New Roman"/>
      <w:kern w:val="0"/>
      <w:sz w:val="18"/>
      <w:szCs w:val="18"/>
    </w:rPr>
  </w:style>
  <w:style w:type="paragraph" w:styleId="a7">
    <w:name w:val="List Paragraph"/>
    <w:basedOn w:val="a"/>
    <w:autoRedefine/>
    <w:uiPriority w:val="34"/>
    <w:qFormat/>
    <w:pPr>
      <w:ind w:firstLineChars="200" w:firstLine="420"/>
    </w:pPr>
  </w:style>
  <w:style w:type="paragraph" w:styleId="a8">
    <w:name w:val="Revision"/>
    <w:hidden/>
    <w:uiPriority w:val="99"/>
    <w:semiHidden/>
    <w:rsid w:val="009F1E18"/>
  </w:style>
  <w:style w:type="character" w:styleId="a9">
    <w:name w:val="annotation reference"/>
    <w:basedOn w:val="a0"/>
    <w:uiPriority w:val="99"/>
    <w:semiHidden/>
    <w:unhideWhenUsed/>
    <w:rsid w:val="00D25DE3"/>
    <w:rPr>
      <w:sz w:val="21"/>
      <w:szCs w:val="21"/>
    </w:rPr>
  </w:style>
  <w:style w:type="paragraph" w:styleId="aa">
    <w:name w:val="annotation text"/>
    <w:basedOn w:val="a"/>
    <w:link w:val="ab"/>
    <w:uiPriority w:val="99"/>
    <w:unhideWhenUsed/>
    <w:rsid w:val="00D25DE3"/>
  </w:style>
  <w:style w:type="character" w:customStyle="1" w:styleId="ab">
    <w:name w:val="批注文字 字符"/>
    <w:basedOn w:val="a0"/>
    <w:link w:val="aa"/>
    <w:uiPriority w:val="99"/>
    <w:rsid w:val="00D25DE3"/>
  </w:style>
  <w:style w:type="paragraph" w:styleId="ac">
    <w:name w:val="annotation subject"/>
    <w:basedOn w:val="aa"/>
    <w:next w:val="aa"/>
    <w:link w:val="ad"/>
    <w:uiPriority w:val="99"/>
    <w:semiHidden/>
    <w:unhideWhenUsed/>
    <w:rsid w:val="00D25DE3"/>
    <w:rPr>
      <w:b/>
      <w:bCs/>
    </w:rPr>
  </w:style>
  <w:style w:type="character" w:customStyle="1" w:styleId="ad">
    <w:name w:val="批注主题 字符"/>
    <w:basedOn w:val="ab"/>
    <w:link w:val="ac"/>
    <w:uiPriority w:val="99"/>
    <w:semiHidden/>
    <w:rsid w:val="00D25DE3"/>
    <w:rPr>
      <w:b/>
      <w:bCs/>
    </w:rPr>
  </w:style>
  <w:style w:type="paragraph" w:styleId="ae">
    <w:name w:val="Balloon Text"/>
    <w:basedOn w:val="a"/>
    <w:link w:val="af"/>
    <w:uiPriority w:val="99"/>
    <w:semiHidden/>
    <w:unhideWhenUsed/>
    <w:rsid w:val="00102D99"/>
    <w:rPr>
      <w:sz w:val="18"/>
      <w:szCs w:val="18"/>
    </w:rPr>
  </w:style>
  <w:style w:type="character" w:customStyle="1" w:styleId="af">
    <w:name w:val="批注框文本 字符"/>
    <w:basedOn w:val="a0"/>
    <w:link w:val="ae"/>
    <w:uiPriority w:val="99"/>
    <w:semiHidden/>
    <w:rsid w:val="00102D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117</Words>
  <Characters>669</Characters>
  <Application>Microsoft Office Word</Application>
  <DocSecurity>0</DocSecurity>
  <Lines>5</Lines>
  <Paragraphs>1</Paragraphs>
  <ScaleCrop>false</ScaleCrop>
  <Company>中国微软</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李骏</dc:creator>
  <cp:lastModifiedBy>李骏</cp:lastModifiedBy>
  <cp:revision>131</cp:revision>
  <dcterms:created xsi:type="dcterms:W3CDTF">2023-09-29T02:14:00Z</dcterms:created>
  <dcterms:modified xsi:type="dcterms:W3CDTF">2024-08-02T01:11:00Z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B00ADF5455C241B89CA770AC4CF7EC48_13</vt:lpwstr>
  </property>
</Properties>
</file>