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9E87D" w14:textId="77777777" w:rsidR="004E323C" w:rsidRPr="00025F6D" w:rsidRDefault="00721745" w:rsidP="00C176E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黑体" w:eastAsia="黑体" w:hAnsi="Times New Roman"/>
          <w:color w:val="000000" w:themeColor="text1"/>
          <w:sz w:val="28"/>
          <w:szCs w:val="20"/>
        </w:rPr>
      </w:pPr>
      <w:r>
        <w:rPr>
          <w:rFonts w:ascii="黑体" w:eastAsia="黑体" w:hAnsi="Times New Roman" w:hint="eastAsia"/>
          <w:sz w:val="28"/>
          <w:szCs w:val="20"/>
        </w:rPr>
        <w:t>证券代码：600237    证券简称： 铜峰电子   公告编号</w:t>
      </w:r>
      <w:r w:rsidRPr="00025F6D">
        <w:rPr>
          <w:rFonts w:ascii="黑体" w:eastAsia="黑体" w:hAnsi="Times New Roman" w:hint="eastAsia"/>
          <w:color w:val="000000" w:themeColor="text1"/>
          <w:sz w:val="28"/>
          <w:szCs w:val="20"/>
        </w:rPr>
        <w:t>：2024-025</w:t>
      </w:r>
    </w:p>
    <w:p w14:paraId="2F542AD4" w14:textId="77777777" w:rsidR="00C176EB" w:rsidRDefault="00C176EB" w:rsidP="00C176EB">
      <w:pPr>
        <w:autoSpaceDE w:val="0"/>
        <w:autoSpaceDN w:val="0"/>
        <w:adjustRightInd w:val="0"/>
        <w:snapToGrid w:val="0"/>
        <w:spacing w:line="360" w:lineRule="auto"/>
        <w:rPr>
          <w:rFonts w:ascii="仿宋_GB2312" w:eastAsia="仿宋_GB2312" w:hAnsi="宋体"/>
          <w:color w:val="000000"/>
          <w:sz w:val="30"/>
          <w:szCs w:val="30"/>
        </w:rPr>
      </w:pPr>
    </w:p>
    <w:p w14:paraId="030B2AA3" w14:textId="42256302" w:rsidR="004E323C" w:rsidRDefault="00721745" w:rsidP="00C176E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黑体" w:eastAsia="黑体" w:hAnsi="黑体"/>
          <w:color w:val="FF0000"/>
          <w:sz w:val="36"/>
          <w:szCs w:val="36"/>
        </w:rPr>
      </w:pPr>
      <w:r>
        <w:rPr>
          <w:rFonts w:ascii="黑体" w:eastAsia="黑体" w:hAnsi="黑体" w:hint="eastAsia"/>
          <w:color w:val="FF0000"/>
          <w:sz w:val="36"/>
          <w:szCs w:val="36"/>
        </w:rPr>
        <w:t>安徽铜峰电子股份有限公司关于为全资子公司-安徽铜峰世贸进出口有限公司提供担保的进展公告</w:t>
      </w:r>
    </w:p>
    <w:p w14:paraId="79074D7A" w14:textId="77777777" w:rsidR="004E323C" w:rsidRDefault="004E323C">
      <w:pPr>
        <w:autoSpaceDE w:val="0"/>
        <w:autoSpaceDN w:val="0"/>
        <w:adjustRightInd w:val="0"/>
        <w:snapToGrid w:val="0"/>
        <w:spacing w:line="360" w:lineRule="auto"/>
        <w:ind w:firstLine="720"/>
        <w:jc w:val="center"/>
        <w:rPr>
          <w:rFonts w:ascii="黑体" w:eastAsia="黑体" w:hAnsi="黑体"/>
          <w:color w:val="FF0000"/>
          <w:sz w:val="36"/>
          <w:szCs w:val="36"/>
        </w:rPr>
      </w:pPr>
    </w:p>
    <w:p w14:paraId="46B8F484" w14:textId="77777777" w:rsidR="004E323C" w:rsidRDefault="00721745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center"/>
        <w:rPr>
          <w:rFonts w:ascii="宋体" w:hAnsi="宋体"/>
          <w:b/>
          <w:sz w:val="24"/>
          <w:szCs w:val="20"/>
        </w:rPr>
      </w:pPr>
      <w:r>
        <w:rPr>
          <w:rFonts w:ascii="宋体" w:hAnsi="宋体" w:hint="eastAsia"/>
          <w:b/>
          <w:sz w:val="24"/>
          <w:szCs w:val="20"/>
        </w:rPr>
        <w:t>本公司董事会及全体董事保证本公告内容不存在任何虚假记载、误导性陈述或者重大遗漏，并对其内容的真实性、准确性和完整性承担法律责任。</w:t>
      </w:r>
    </w:p>
    <w:p w14:paraId="0387C5EA" w14:textId="77777777" w:rsidR="004E323C" w:rsidRDefault="004E323C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center"/>
        <w:rPr>
          <w:rFonts w:ascii="宋体" w:hAnsi="宋体"/>
          <w:b/>
          <w:sz w:val="24"/>
          <w:szCs w:val="20"/>
        </w:rPr>
      </w:pPr>
    </w:p>
    <w:p w14:paraId="2C56E8BE" w14:textId="77777777" w:rsidR="004E323C" w:rsidRDefault="00721745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重要内容提示：</w:t>
      </w:r>
    </w:p>
    <w:p w14:paraId="4F3C0A87" w14:textId="77777777" w:rsidR="004E323C" w:rsidRDefault="00721745" w:rsidP="00C176EB">
      <w:pPr>
        <w:numPr>
          <w:ilvl w:val="0"/>
          <w:numId w:val="1"/>
        </w:numPr>
        <w:adjustRightInd w:val="0"/>
        <w:snapToGrid w:val="0"/>
        <w:spacing w:line="360" w:lineRule="auto"/>
        <w:ind w:left="902" w:firstLine="0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hint="eastAsia"/>
          <w:sz w:val="24"/>
          <w:szCs w:val="24"/>
        </w:rPr>
        <w:t>被担保人名称：全资子公司——安徽铜峰世贸进出口有限公司</w:t>
      </w:r>
    </w:p>
    <w:p w14:paraId="212ACC5A" w14:textId="77777777" w:rsidR="004E323C" w:rsidRDefault="00721745" w:rsidP="00C176EB">
      <w:pPr>
        <w:numPr>
          <w:ilvl w:val="0"/>
          <w:numId w:val="1"/>
        </w:numPr>
        <w:adjustRightInd w:val="0"/>
        <w:snapToGrid w:val="0"/>
        <w:spacing w:line="360" w:lineRule="auto"/>
        <w:ind w:left="902" w:firstLine="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本次担保金额及已实际为其提供的担保余额：本次为</w:t>
      </w:r>
      <w:r>
        <w:rPr>
          <w:rFonts w:ascii="宋体" w:hAnsi="宋体" w:hint="eastAsia"/>
          <w:color w:val="000000" w:themeColor="text1"/>
          <w:sz w:val="24"/>
        </w:rPr>
        <w:t>安徽铜峰世贸进出口有限公司</w:t>
      </w:r>
      <w:r>
        <w:rPr>
          <w:rFonts w:ascii="宋体" w:hAnsi="宋体" w:hint="eastAsia"/>
          <w:color w:val="000000" w:themeColor="text1"/>
          <w:sz w:val="24"/>
          <w:szCs w:val="24"/>
        </w:rPr>
        <w:t>申请授信人民币3,000万元提供担保。截至目前，公司为</w:t>
      </w:r>
      <w:r>
        <w:rPr>
          <w:rFonts w:ascii="宋体" w:hAnsi="宋体" w:cs="宋体" w:hint="eastAsia"/>
          <w:color w:val="000000" w:themeColor="text1"/>
          <w:sz w:val="24"/>
        </w:rPr>
        <w:t>安徽铜峰世贸进出口有限公司提供的担保余额为6,700万元。</w:t>
      </w:r>
    </w:p>
    <w:p w14:paraId="1C2F1867" w14:textId="77777777" w:rsidR="004E323C" w:rsidRDefault="00721745" w:rsidP="00C176EB">
      <w:pPr>
        <w:numPr>
          <w:ilvl w:val="0"/>
          <w:numId w:val="1"/>
        </w:numPr>
        <w:adjustRightInd w:val="0"/>
        <w:snapToGrid w:val="0"/>
        <w:spacing w:line="360" w:lineRule="auto"/>
        <w:ind w:left="902" w:firstLine="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sz w:val="24"/>
        </w:rPr>
        <w:t>本次担保是否有反担保：无</w:t>
      </w:r>
    </w:p>
    <w:p w14:paraId="556EB6EF" w14:textId="77777777" w:rsidR="004E323C" w:rsidRDefault="00721745" w:rsidP="00C176EB">
      <w:pPr>
        <w:numPr>
          <w:ilvl w:val="0"/>
          <w:numId w:val="1"/>
        </w:numPr>
        <w:adjustRightInd w:val="0"/>
        <w:snapToGrid w:val="0"/>
        <w:spacing w:line="360" w:lineRule="auto"/>
        <w:ind w:left="902" w:firstLine="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对外担保总额</w:t>
      </w:r>
      <w:r>
        <w:rPr>
          <w:rFonts w:ascii="宋体" w:hAnsi="宋体" w:cs="宋体" w:hint="eastAsia"/>
          <w:color w:val="000000" w:themeColor="text1"/>
          <w:sz w:val="24"/>
        </w:rPr>
        <w:t>：7,500万元（不含本次担</w:t>
      </w:r>
      <w:r>
        <w:rPr>
          <w:rFonts w:ascii="宋体" w:hAnsi="宋体" w:hint="eastAsia"/>
          <w:color w:val="000000" w:themeColor="text1"/>
          <w:sz w:val="24"/>
          <w:szCs w:val="24"/>
        </w:rPr>
        <w:t>保）</w:t>
      </w:r>
    </w:p>
    <w:p w14:paraId="2C846B3F" w14:textId="77777777" w:rsidR="004E323C" w:rsidRDefault="00721745" w:rsidP="00C176EB">
      <w:pPr>
        <w:numPr>
          <w:ilvl w:val="0"/>
          <w:numId w:val="1"/>
        </w:numPr>
        <w:adjustRightInd w:val="0"/>
        <w:snapToGrid w:val="0"/>
        <w:spacing w:line="360" w:lineRule="auto"/>
        <w:ind w:left="902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对外担保</w:t>
      </w:r>
      <w:r>
        <w:rPr>
          <w:rFonts w:ascii="宋体" w:hAnsi="宋体" w:hint="eastAsia"/>
          <w:sz w:val="24"/>
          <w:szCs w:val="24"/>
        </w:rPr>
        <w:t>逾期的累计数量：无</w:t>
      </w:r>
    </w:p>
    <w:p w14:paraId="5F9CF953" w14:textId="77777777" w:rsidR="004E323C" w:rsidRDefault="004E323C">
      <w:pPr>
        <w:adjustRightInd w:val="0"/>
        <w:snapToGrid w:val="0"/>
        <w:spacing w:line="360" w:lineRule="auto"/>
        <w:ind w:left="900"/>
        <w:rPr>
          <w:rFonts w:ascii="宋体" w:hAnsi="宋体"/>
          <w:sz w:val="24"/>
          <w:szCs w:val="24"/>
        </w:rPr>
      </w:pPr>
    </w:p>
    <w:p w14:paraId="4426FD89" w14:textId="77777777" w:rsidR="00C176EB" w:rsidRDefault="00721745" w:rsidP="00C176EB">
      <w:pPr>
        <w:widowControl/>
        <w:adjustRightInd w:val="0"/>
        <w:snapToGrid w:val="0"/>
        <w:spacing w:line="360" w:lineRule="auto"/>
        <w:ind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一、担保情况概述</w:t>
      </w:r>
    </w:p>
    <w:p w14:paraId="55770203" w14:textId="033C8780" w:rsidR="004E323C" w:rsidRDefault="00721745" w:rsidP="00C176EB">
      <w:pPr>
        <w:widowControl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（一）担保基本情况</w:t>
      </w:r>
    </w:p>
    <w:p w14:paraId="2CCCEDB7" w14:textId="41AC474B" w:rsidR="004E323C" w:rsidRDefault="00C176EB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安徽</w:t>
      </w:r>
      <w:r>
        <w:rPr>
          <w:rFonts w:ascii="宋体" w:hAnsi="宋体" w:cs="宋体"/>
          <w:sz w:val="24"/>
          <w:szCs w:val="24"/>
        </w:rPr>
        <w:t>铜</w:t>
      </w:r>
      <w:r>
        <w:rPr>
          <w:rFonts w:ascii="宋体" w:hAnsi="宋体" w:cs="宋体" w:hint="eastAsia"/>
          <w:sz w:val="24"/>
          <w:szCs w:val="24"/>
        </w:rPr>
        <w:t>峰</w:t>
      </w:r>
      <w:r>
        <w:rPr>
          <w:rFonts w:ascii="宋体" w:hAnsi="宋体" w:cs="宋体"/>
          <w:sz w:val="24"/>
          <w:szCs w:val="24"/>
        </w:rPr>
        <w:t>电子股份有限公司（以</w:t>
      </w:r>
      <w:r>
        <w:rPr>
          <w:rFonts w:ascii="宋体" w:hAnsi="宋体" w:cs="宋体" w:hint="eastAsia"/>
          <w:sz w:val="24"/>
          <w:szCs w:val="24"/>
        </w:rPr>
        <w:t>下</w:t>
      </w:r>
      <w:r>
        <w:rPr>
          <w:rFonts w:ascii="宋体" w:hAnsi="宋体" w:cs="宋体"/>
          <w:sz w:val="24"/>
          <w:szCs w:val="24"/>
        </w:rPr>
        <w:t>简称</w:t>
      </w:r>
      <w:proofErr w:type="gramStart"/>
      <w:r>
        <w:rPr>
          <w:rFonts w:ascii="宋体" w:hAnsi="宋体" w:cs="宋体"/>
          <w:sz w:val="24"/>
          <w:szCs w:val="24"/>
        </w:rPr>
        <w:t>“</w:t>
      </w:r>
      <w:proofErr w:type="gramEnd"/>
      <w:r w:rsidR="00721745">
        <w:rPr>
          <w:rFonts w:ascii="宋体" w:hAnsi="宋体" w:cs="宋体" w:hint="eastAsia"/>
          <w:sz w:val="24"/>
          <w:szCs w:val="24"/>
        </w:rPr>
        <w:t>公司</w:t>
      </w:r>
      <w:proofErr w:type="gramStart"/>
      <w:r>
        <w:rPr>
          <w:rFonts w:ascii="宋体" w:hAnsi="宋体" w:cs="宋体" w:hint="eastAsia"/>
          <w:sz w:val="24"/>
          <w:szCs w:val="24"/>
        </w:rPr>
        <w:t>“</w:t>
      </w:r>
      <w:proofErr w:type="gramEnd"/>
      <w:r>
        <w:rPr>
          <w:rFonts w:ascii="宋体" w:hAnsi="宋体" w:cs="宋体"/>
          <w:sz w:val="24"/>
          <w:szCs w:val="24"/>
        </w:rPr>
        <w:t>）</w:t>
      </w:r>
      <w:r w:rsidR="00721745">
        <w:rPr>
          <w:rFonts w:ascii="宋体" w:hAnsi="宋体" w:cs="宋体" w:hint="eastAsia"/>
          <w:sz w:val="24"/>
          <w:szCs w:val="24"/>
        </w:rPr>
        <w:t>将为全资子公司</w:t>
      </w:r>
      <w:r>
        <w:rPr>
          <w:rFonts w:ascii="宋体" w:hAnsi="宋体" w:cs="宋体" w:hint="eastAsia"/>
          <w:sz w:val="24"/>
          <w:szCs w:val="24"/>
        </w:rPr>
        <w:t>----安徽铜峰世贸进出口有限公司（以下简称“铜峰世贸”）</w:t>
      </w:r>
      <w:r w:rsidR="00721745">
        <w:rPr>
          <w:rFonts w:ascii="宋体" w:hAnsi="宋体" w:cs="宋体" w:hint="eastAsia"/>
          <w:sz w:val="24"/>
          <w:szCs w:val="24"/>
        </w:rPr>
        <w:t>在广发银行股份有限公司合肥分行申请的借款提供</w:t>
      </w:r>
      <w:proofErr w:type="gramStart"/>
      <w:r w:rsidR="00721745">
        <w:rPr>
          <w:rFonts w:ascii="宋体" w:hAnsi="宋体" w:cs="宋体" w:hint="eastAsia"/>
          <w:sz w:val="24"/>
          <w:szCs w:val="24"/>
        </w:rPr>
        <w:t>最</w:t>
      </w:r>
      <w:proofErr w:type="gramEnd"/>
      <w:r w:rsidR="00721745">
        <w:rPr>
          <w:rFonts w:ascii="宋体" w:hAnsi="宋体" w:cs="宋体" w:hint="eastAsia"/>
          <w:sz w:val="24"/>
          <w:szCs w:val="24"/>
        </w:rPr>
        <w:t>高额为人民币3,000万元担保，担保方式为连带责任担保，担保期限为三年。</w:t>
      </w:r>
    </w:p>
    <w:p w14:paraId="25343FB9" w14:textId="77777777" w:rsidR="004E323C" w:rsidRDefault="00721745">
      <w:pPr>
        <w:widowControl/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（二）担保履行的内部程序</w:t>
      </w:r>
    </w:p>
    <w:p w14:paraId="2B6B423A" w14:textId="77777777" w:rsidR="004E323C" w:rsidRDefault="00721745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2024年3月16日，公司召开第十届董事会第二次会议，审议通过了《关于预计2024年为全资及控股子公司提供担保额度的议案》，同意公司为全资及控股子公司提供总额度不超过人民币20,000万元的综合授信担保，以用于各子公司流动资金的周转业务品种的担保。其中同意为铜峰世贸提供不超过17,000万</w:t>
      </w:r>
      <w:r>
        <w:rPr>
          <w:rFonts w:ascii="宋体" w:hAnsi="宋体" w:cs="宋体" w:hint="eastAsia"/>
          <w:sz w:val="24"/>
          <w:szCs w:val="24"/>
        </w:rPr>
        <w:lastRenderedPageBreak/>
        <w:t>元担保额度（以上详见公司2024年3月19日在上海证券交易所网站以及公司指定媒体披露的相关公告）</w:t>
      </w:r>
    </w:p>
    <w:p w14:paraId="0E0A9C94" w14:textId="77777777" w:rsidR="004E323C" w:rsidRDefault="00721745" w:rsidP="00C176EB">
      <w:pPr>
        <w:widowControl/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（三）担保预计基本情况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96"/>
        <w:gridCol w:w="718"/>
        <w:gridCol w:w="936"/>
        <w:gridCol w:w="936"/>
        <w:gridCol w:w="911"/>
        <w:gridCol w:w="950"/>
        <w:gridCol w:w="943"/>
        <w:gridCol w:w="986"/>
        <w:gridCol w:w="693"/>
        <w:gridCol w:w="743"/>
      </w:tblGrid>
      <w:tr w:rsidR="004E323C" w14:paraId="2DB3950D" w14:textId="77777777">
        <w:tc>
          <w:tcPr>
            <w:tcW w:w="696" w:type="dxa"/>
            <w:vAlign w:val="center"/>
          </w:tcPr>
          <w:p w14:paraId="39A83416" w14:textId="77777777" w:rsidR="004E323C" w:rsidRDefault="00721745" w:rsidP="00C176E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担保方</w:t>
            </w:r>
          </w:p>
        </w:tc>
        <w:tc>
          <w:tcPr>
            <w:tcW w:w="718" w:type="dxa"/>
            <w:vAlign w:val="center"/>
          </w:tcPr>
          <w:p w14:paraId="2605CFEF" w14:textId="77777777" w:rsidR="004E323C" w:rsidRDefault="00721745" w:rsidP="00C176E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被担保方</w:t>
            </w:r>
          </w:p>
        </w:tc>
        <w:tc>
          <w:tcPr>
            <w:tcW w:w="936" w:type="dxa"/>
            <w:vAlign w:val="center"/>
          </w:tcPr>
          <w:p w14:paraId="28167DA8" w14:textId="77777777" w:rsidR="004E323C" w:rsidRDefault="00721745" w:rsidP="00C176E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担保方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持股比例</w:t>
            </w:r>
          </w:p>
        </w:tc>
        <w:tc>
          <w:tcPr>
            <w:tcW w:w="936" w:type="dxa"/>
            <w:vAlign w:val="center"/>
          </w:tcPr>
          <w:p w14:paraId="027434E5" w14:textId="77777777" w:rsidR="004E323C" w:rsidRDefault="00721745" w:rsidP="00C176E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被担保方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最近一期资产负债率</w:t>
            </w:r>
          </w:p>
        </w:tc>
        <w:tc>
          <w:tcPr>
            <w:tcW w:w="911" w:type="dxa"/>
            <w:vAlign w:val="center"/>
          </w:tcPr>
          <w:p w14:paraId="64AA0545" w14:textId="77777777" w:rsidR="004E323C" w:rsidRDefault="00721745" w:rsidP="00C176E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截至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目前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担保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余额</w:t>
            </w:r>
          </w:p>
        </w:tc>
        <w:tc>
          <w:tcPr>
            <w:tcW w:w="950" w:type="dxa"/>
            <w:vAlign w:val="center"/>
          </w:tcPr>
          <w:p w14:paraId="7A034752" w14:textId="77777777" w:rsidR="004E323C" w:rsidRDefault="00721745" w:rsidP="00C176E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本次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新增担保额度</w:t>
            </w:r>
          </w:p>
        </w:tc>
        <w:tc>
          <w:tcPr>
            <w:tcW w:w="943" w:type="dxa"/>
            <w:vAlign w:val="center"/>
          </w:tcPr>
          <w:p w14:paraId="498E2199" w14:textId="77777777" w:rsidR="004E323C" w:rsidRDefault="00721745" w:rsidP="00C176E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担保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额度占上市公司最近一期净资产比例</w:t>
            </w:r>
          </w:p>
        </w:tc>
        <w:tc>
          <w:tcPr>
            <w:tcW w:w="986" w:type="dxa"/>
            <w:vAlign w:val="center"/>
          </w:tcPr>
          <w:p w14:paraId="08BA3156" w14:textId="77777777" w:rsidR="004E323C" w:rsidRDefault="00721745" w:rsidP="00C176E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担保预计有效期</w:t>
            </w:r>
          </w:p>
        </w:tc>
        <w:tc>
          <w:tcPr>
            <w:tcW w:w="693" w:type="dxa"/>
            <w:vAlign w:val="center"/>
          </w:tcPr>
          <w:p w14:paraId="66BB3C18" w14:textId="77777777" w:rsidR="004E323C" w:rsidRDefault="00721745" w:rsidP="00C176E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是否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关联担保</w:t>
            </w:r>
          </w:p>
        </w:tc>
        <w:tc>
          <w:tcPr>
            <w:tcW w:w="743" w:type="dxa"/>
            <w:vAlign w:val="center"/>
          </w:tcPr>
          <w:p w14:paraId="22DED476" w14:textId="77777777" w:rsidR="004E323C" w:rsidRDefault="00721745" w:rsidP="00C176E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是否有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反担保</w:t>
            </w:r>
          </w:p>
        </w:tc>
      </w:tr>
      <w:tr w:rsidR="004E323C" w14:paraId="060BAD6C" w14:textId="77777777">
        <w:trPr>
          <w:trHeight w:val="90"/>
        </w:trPr>
        <w:tc>
          <w:tcPr>
            <w:tcW w:w="8512" w:type="dxa"/>
            <w:gridSpan w:val="10"/>
          </w:tcPr>
          <w:p w14:paraId="6076F810" w14:textId="77777777" w:rsidR="004E323C" w:rsidRDefault="00721745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一、对控股子公司的担保预计</w:t>
            </w:r>
          </w:p>
        </w:tc>
      </w:tr>
      <w:tr w:rsidR="004E323C" w14:paraId="48DABF12" w14:textId="77777777">
        <w:tc>
          <w:tcPr>
            <w:tcW w:w="8512" w:type="dxa"/>
            <w:gridSpan w:val="10"/>
          </w:tcPr>
          <w:p w14:paraId="579CA111" w14:textId="77777777" w:rsidR="004E323C" w:rsidRDefault="00721745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资产负债率为7</w:t>
            </w:r>
            <w:r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  <w:t>0%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以下的控股子公司</w:t>
            </w:r>
          </w:p>
        </w:tc>
      </w:tr>
      <w:tr w:rsidR="004E323C" w:rsidRPr="00025F6D" w14:paraId="2489354E" w14:textId="77777777">
        <w:tc>
          <w:tcPr>
            <w:tcW w:w="696" w:type="dxa"/>
            <w:vAlign w:val="center"/>
          </w:tcPr>
          <w:p w14:paraId="77222031" w14:textId="77777777" w:rsidR="004E323C" w:rsidRPr="00025F6D" w:rsidRDefault="0072174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30"/>
              </w:rPr>
            </w:pPr>
            <w:r w:rsidRPr="00025F6D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30"/>
              </w:rPr>
              <w:t>铜峰电子</w:t>
            </w:r>
          </w:p>
        </w:tc>
        <w:tc>
          <w:tcPr>
            <w:tcW w:w="718" w:type="dxa"/>
            <w:vAlign w:val="center"/>
          </w:tcPr>
          <w:p w14:paraId="09C8B561" w14:textId="77777777" w:rsidR="004E323C" w:rsidRPr="00025F6D" w:rsidRDefault="0072174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30"/>
              </w:rPr>
            </w:pPr>
            <w:r w:rsidRPr="00025F6D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30"/>
              </w:rPr>
              <w:t>铜峰世贸</w:t>
            </w:r>
          </w:p>
        </w:tc>
        <w:tc>
          <w:tcPr>
            <w:tcW w:w="936" w:type="dxa"/>
            <w:vAlign w:val="center"/>
          </w:tcPr>
          <w:p w14:paraId="5B1300A4" w14:textId="77777777" w:rsidR="004E323C" w:rsidRPr="00025F6D" w:rsidRDefault="0072174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30"/>
              </w:rPr>
            </w:pPr>
            <w:r w:rsidRPr="00025F6D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30"/>
              </w:rPr>
              <w:t>100%</w:t>
            </w:r>
          </w:p>
        </w:tc>
        <w:tc>
          <w:tcPr>
            <w:tcW w:w="936" w:type="dxa"/>
            <w:vAlign w:val="center"/>
          </w:tcPr>
          <w:p w14:paraId="2753A85E" w14:textId="77777777" w:rsidR="004E323C" w:rsidRPr="00025F6D" w:rsidRDefault="0072174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30"/>
              </w:rPr>
            </w:pPr>
            <w:r w:rsidRPr="00025F6D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30"/>
              </w:rPr>
              <w:t>59.54%</w:t>
            </w:r>
          </w:p>
        </w:tc>
        <w:tc>
          <w:tcPr>
            <w:tcW w:w="911" w:type="dxa"/>
            <w:vAlign w:val="center"/>
          </w:tcPr>
          <w:p w14:paraId="32A3A691" w14:textId="77777777" w:rsidR="004E323C" w:rsidRPr="00025F6D" w:rsidRDefault="0072174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30"/>
              </w:rPr>
            </w:pPr>
            <w:r w:rsidRPr="00025F6D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30"/>
              </w:rPr>
              <w:t>6,700万元</w:t>
            </w:r>
          </w:p>
        </w:tc>
        <w:tc>
          <w:tcPr>
            <w:tcW w:w="950" w:type="dxa"/>
            <w:vAlign w:val="center"/>
          </w:tcPr>
          <w:p w14:paraId="20C5293D" w14:textId="77777777" w:rsidR="004E323C" w:rsidRPr="00025F6D" w:rsidRDefault="00721745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kern w:val="0"/>
                <w:sz w:val="24"/>
                <w:szCs w:val="30"/>
              </w:rPr>
            </w:pPr>
            <w:r w:rsidRPr="00025F6D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30"/>
              </w:rPr>
              <w:t>3,000万元</w:t>
            </w:r>
          </w:p>
        </w:tc>
        <w:tc>
          <w:tcPr>
            <w:tcW w:w="943" w:type="dxa"/>
            <w:vAlign w:val="center"/>
          </w:tcPr>
          <w:p w14:paraId="6BD84085" w14:textId="77777777" w:rsidR="004E323C" w:rsidRPr="00025F6D" w:rsidRDefault="0072174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30"/>
              </w:rPr>
            </w:pPr>
            <w:r w:rsidRPr="00025F6D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30"/>
              </w:rPr>
              <w:t>1.76%</w:t>
            </w:r>
          </w:p>
        </w:tc>
        <w:tc>
          <w:tcPr>
            <w:tcW w:w="986" w:type="dxa"/>
            <w:vAlign w:val="center"/>
          </w:tcPr>
          <w:p w14:paraId="4233EE82" w14:textId="77777777" w:rsidR="004E323C" w:rsidRPr="00025F6D" w:rsidRDefault="0072174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30"/>
              </w:rPr>
            </w:pPr>
            <w:r w:rsidRPr="00025F6D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30"/>
              </w:rPr>
              <w:t>三年</w:t>
            </w:r>
          </w:p>
        </w:tc>
        <w:tc>
          <w:tcPr>
            <w:tcW w:w="693" w:type="dxa"/>
            <w:vAlign w:val="center"/>
          </w:tcPr>
          <w:p w14:paraId="6894BFDF" w14:textId="77777777" w:rsidR="004E323C" w:rsidRPr="00025F6D" w:rsidRDefault="0072174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30"/>
              </w:rPr>
            </w:pPr>
            <w:r w:rsidRPr="00025F6D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30"/>
              </w:rPr>
              <w:t>否</w:t>
            </w:r>
          </w:p>
        </w:tc>
        <w:tc>
          <w:tcPr>
            <w:tcW w:w="743" w:type="dxa"/>
            <w:vAlign w:val="center"/>
          </w:tcPr>
          <w:p w14:paraId="1BBBA365" w14:textId="77777777" w:rsidR="004E323C" w:rsidRPr="00025F6D" w:rsidRDefault="0072174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30"/>
              </w:rPr>
            </w:pPr>
            <w:r w:rsidRPr="00025F6D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30"/>
              </w:rPr>
              <w:t>否</w:t>
            </w:r>
          </w:p>
        </w:tc>
      </w:tr>
    </w:tbl>
    <w:p w14:paraId="5BB35F88" w14:textId="77777777" w:rsidR="004E323C" w:rsidRDefault="004E323C">
      <w:pPr>
        <w:autoSpaceDE w:val="0"/>
        <w:autoSpaceDN w:val="0"/>
        <w:adjustRightInd w:val="0"/>
        <w:snapToGrid w:val="0"/>
        <w:spacing w:line="360" w:lineRule="auto"/>
        <w:ind w:firstLineChars="192" w:firstLine="576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p w14:paraId="3FE0D19D" w14:textId="77777777" w:rsidR="004E323C" w:rsidRDefault="00721745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被担保人基本情况</w:t>
      </w:r>
    </w:p>
    <w:p w14:paraId="25D5B31A" w14:textId="77777777" w:rsidR="004E323C" w:rsidRDefault="00721745">
      <w:pPr>
        <w:widowControl/>
        <w:adjustRightInd w:val="0"/>
        <w:snapToGrid w:val="0"/>
        <w:spacing w:line="360" w:lineRule="auto"/>
        <w:ind w:left="63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1、公司名称：安徽铜峰世贸进出口有限公司</w:t>
      </w:r>
    </w:p>
    <w:p w14:paraId="40AA268B" w14:textId="77777777" w:rsidR="004E323C" w:rsidRDefault="00721745">
      <w:pPr>
        <w:widowControl/>
        <w:adjustRightInd w:val="0"/>
        <w:snapToGrid w:val="0"/>
        <w:spacing w:line="360" w:lineRule="auto"/>
        <w:ind w:left="63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2、统一社会信用代码：91340700674235201N </w:t>
      </w:r>
    </w:p>
    <w:p w14:paraId="2E686EFD" w14:textId="77777777" w:rsidR="004E323C" w:rsidRDefault="00721745">
      <w:pPr>
        <w:widowControl/>
        <w:adjustRightInd w:val="0"/>
        <w:snapToGrid w:val="0"/>
        <w:spacing w:line="360" w:lineRule="auto"/>
        <w:ind w:left="63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3、注册资本：10,000 万元人民币</w:t>
      </w:r>
    </w:p>
    <w:p w14:paraId="43014915" w14:textId="77777777" w:rsidR="004E323C" w:rsidRDefault="00721745">
      <w:pPr>
        <w:widowControl/>
        <w:adjustRightInd w:val="0"/>
        <w:snapToGrid w:val="0"/>
        <w:spacing w:line="360" w:lineRule="auto"/>
        <w:ind w:left="63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4、法定代表人：鲍俊华</w:t>
      </w:r>
    </w:p>
    <w:p w14:paraId="463F8B7B" w14:textId="77777777" w:rsidR="004E323C" w:rsidRDefault="00721745">
      <w:pPr>
        <w:widowControl/>
        <w:adjustRightInd w:val="0"/>
        <w:snapToGrid w:val="0"/>
        <w:spacing w:line="360" w:lineRule="auto"/>
        <w:ind w:left="63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5、公司类型：有限责任公司（非自然人投资或控股的法人独资）</w:t>
      </w:r>
    </w:p>
    <w:p w14:paraId="16226FA0" w14:textId="77777777" w:rsidR="004E323C" w:rsidRDefault="00721745">
      <w:pPr>
        <w:widowControl/>
        <w:adjustRightInd w:val="0"/>
        <w:snapToGrid w:val="0"/>
        <w:spacing w:line="360" w:lineRule="auto"/>
        <w:ind w:left="63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6、成立日期：2008年04月29日 </w:t>
      </w:r>
    </w:p>
    <w:p w14:paraId="49BE11C0" w14:textId="77777777" w:rsidR="004E323C" w:rsidRDefault="00721745">
      <w:pPr>
        <w:widowControl/>
        <w:adjustRightInd w:val="0"/>
        <w:snapToGrid w:val="0"/>
        <w:spacing w:line="360" w:lineRule="auto"/>
        <w:ind w:left="63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7、经营范围：自营和代理各类商品和技术的进出口贸易业务，电子、化工、机械设备、汽车配件的进口、加工、补偿贸易（国家限定经营或禁止进出口商品 和技术除外，涉及许可证或专项审批的凭有效证明经营） </w:t>
      </w:r>
    </w:p>
    <w:p w14:paraId="2C8D806A" w14:textId="77777777" w:rsidR="004E323C" w:rsidRDefault="00721745">
      <w:pPr>
        <w:widowControl/>
        <w:adjustRightInd w:val="0"/>
        <w:snapToGrid w:val="0"/>
        <w:spacing w:line="360" w:lineRule="auto"/>
        <w:ind w:left="63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8、住所：安徽省铜陵市翠湖三路西段399号</w:t>
      </w:r>
    </w:p>
    <w:p w14:paraId="28914685" w14:textId="77777777" w:rsidR="00C176EB" w:rsidRDefault="00721745">
      <w:pPr>
        <w:widowControl/>
        <w:adjustRightInd w:val="0"/>
        <w:snapToGrid w:val="0"/>
        <w:spacing w:line="360" w:lineRule="auto"/>
        <w:ind w:left="63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9、与公司的关系：铜峰世贸是公司全资子公司，公司拥有该公司100%股权</w:t>
      </w:r>
    </w:p>
    <w:p w14:paraId="35598F3F" w14:textId="25A64E05" w:rsidR="004E323C" w:rsidRDefault="00721745" w:rsidP="00C176EB">
      <w:pPr>
        <w:widowControl/>
        <w:adjustRightInd w:val="0"/>
        <w:snapToGrid w:val="0"/>
        <w:spacing w:line="360" w:lineRule="auto"/>
        <w:ind w:left="63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10、被担保人</w:t>
      </w:r>
      <w:r>
        <w:rPr>
          <w:rFonts w:ascii="宋体" w:hAnsi="宋体" w:cs="宋体" w:hint="eastAsia"/>
          <w:sz w:val="24"/>
          <w:szCs w:val="24"/>
        </w:rPr>
        <w:t>铜峰世贸</w:t>
      </w:r>
      <w:r>
        <w:rPr>
          <w:rFonts w:ascii="宋体" w:hAnsi="宋体" w:cs="宋体"/>
          <w:sz w:val="24"/>
          <w:szCs w:val="24"/>
        </w:rPr>
        <w:t>主要财务指标：</w:t>
      </w:r>
    </w:p>
    <w:p w14:paraId="7B8EAEBE" w14:textId="77777777" w:rsidR="004E323C" w:rsidRDefault="00721745">
      <w:pPr>
        <w:widowControl/>
        <w:adjustRightInd w:val="0"/>
        <w:snapToGrid w:val="0"/>
        <w:spacing w:line="360" w:lineRule="auto"/>
        <w:ind w:left="630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单位：万元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260"/>
        <w:gridCol w:w="3261"/>
      </w:tblGrid>
      <w:tr w:rsidR="004E323C" w14:paraId="2DCDA44B" w14:textId="77777777">
        <w:tc>
          <w:tcPr>
            <w:tcW w:w="2376" w:type="dxa"/>
            <w:shd w:val="clear" w:color="auto" w:fill="auto"/>
            <w:vAlign w:val="center"/>
          </w:tcPr>
          <w:p w14:paraId="7E840B49" w14:textId="77777777" w:rsidR="004E323C" w:rsidRDefault="00721745">
            <w:pPr>
              <w:widowControl/>
              <w:adjustRightInd w:val="0"/>
              <w:snapToGrid w:val="0"/>
              <w:spacing w:line="360" w:lineRule="auto"/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财务指标</w:t>
            </w:r>
          </w:p>
        </w:tc>
        <w:tc>
          <w:tcPr>
            <w:tcW w:w="3260" w:type="dxa"/>
            <w:shd w:val="clear" w:color="auto" w:fill="auto"/>
          </w:tcPr>
          <w:p w14:paraId="543B5338" w14:textId="77777777" w:rsidR="004E323C" w:rsidRDefault="00721745">
            <w:pPr>
              <w:adjustRightInd w:val="0"/>
              <w:snapToGrid w:val="0"/>
              <w:spacing w:line="360" w:lineRule="auto"/>
              <w:ind w:firstLine="482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2023年12月31日</w:t>
            </w:r>
          </w:p>
        </w:tc>
        <w:tc>
          <w:tcPr>
            <w:tcW w:w="3261" w:type="dxa"/>
            <w:shd w:val="clear" w:color="auto" w:fill="auto"/>
          </w:tcPr>
          <w:p w14:paraId="7DF04E8E" w14:textId="77777777" w:rsidR="004E323C" w:rsidRDefault="00721745">
            <w:pPr>
              <w:adjustRightInd w:val="0"/>
              <w:snapToGrid w:val="0"/>
              <w:spacing w:line="360" w:lineRule="auto"/>
              <w:ind w:firstLine="482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2024年3月31日</w:t>
            </w:r>
          </w:p>
        </w:tc>
      </w:tr>
      <w:tr w:rsidR="004E323C" w14:paraId="3A0E7F80" w14:textId="77777777">
        <w:tc>
          <w:tcPr>
            <w:tcW w:w="2376" w:type="dxa"/>
            <w:shd w:val="clear" w:color="auto" w:fill="auto"/>
          </w:tcPr>
          <w:p w14:paraId="4F874DD6" w14:textId="77777777" w:rsidR="004E323C" w:rsidRDefault="007217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资产总计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5735BC9" w14:textId="77777777" w:rsidR="004E323C" w:rsidRDefault="0072174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21,577.17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378BB62B" w14:textId="77777777" w:rsidR="004E323C" w:rsidRDefault="0072174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18,789.22</w:t>
            </w:r>
          </w:p>
        </w:tc>
      </w:tr>
      <w:tr w:rsidR="004E323C" w14:paraId="79BF1A5D" w14:textId="77777777">
        <w:tc>
          <w:tcPr>
            <w:tcW w:w="2376" w:type="dxa"/>
            <w:shd w:val="clear" w:color="auto" w:fill="auto"/>
          </w:tcPr>
          <w:p w14:paraId="6D5670E9" w14:textId="77777777" w:rsidR="004E323C" w:rsidRDefault="00721745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负债合计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F29B863" w14:textId="77777777" w:rsidR="004E323C" w:rsidRDefault="0072174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13,951.16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0F8D88FC" w14:textId="77777777" w:rsidR="004E323C" w:rsidRDefault="0072174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11,187.22</w:t>
            </w:r>
          </w:p>
        </w:tc>
      </w:tr>
      <w:tr w:rsidR="004E323C" w14:paraId="35B20DE7" w14:textId="77777777">
        <w:trPr>
          <w:trHeight w:val="470"/>
        </w:trPr>
        <w:tc>
          <w:tcPr>
            <w:tcW w:w="2376" w:type="dxa"/>
            <w:shd w:val="clear" w:color="auto" w:fill="auto"/>
          </w:tcPr>
          <w:p w14:paraId="70731FEA" w14:textId="77777777" w:rsidR="004E323C" w:rsidRDefault="00721745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净资产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59BC4CE" w14:textId="77777777" w:rsidR="004E323C" w:rsidRDefault="0072174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7,626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.00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0759B635" w14:textId="77777777" w:rsidR="004E323C" w:rsidRDefault="0072174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7,601.99</w:t>
            </w:r>
          </w:p>
        </w:tc>
      </w:tr>
      <w:tr w:rsidR="004E323C" w14:paraId="38204E4F" w14:textId="77777777">
        <w:tc>
          <w:tcPr>
            <w:tcW w:w="2376" w:type="dxa"/>
            <w:shd w:val="clear" w:color="auto" w:fill="auto"/>
          </w:tcPr>
          <w:p w14:paraId="48CBC8D7" w14:textId="77777777" w:rsidR="004E323C" w:rsidRDefault="00721745">
            <w:pPr>
              <w:widowControl/>
              <w:adjustRightInd w:val="0"/>
              <w:snapToGrid w:val="0"/>
              <w:spacing w:line="360" w:lineRule="auto"/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财务指标</w:t>
            </w:r>
          </w:p>
        </w:tc>
        <w:tc>
          <w:tcPr>
            <w:tcW w:w="3260" w:type="dxa"/>
            <w:shd w:val="clear" w:color="auto" w:fill="auto"/>
          </w:tcPr>
          <w:p w14:paraId="74590225" w14:textId="77777777" w:rsidR="004E323C" w:rsidRDefault="00721745">
            <w:pPr>
              <w:widowControl/>
              <w:adjustRightInd w:val="0"/>
              <w:snapToGrid w:val="0"/>
              <w:spacing w:line="360" w:lineRule="auto"/>
              <w:ind w:firstLine="482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2023年1-12月</w:t>
            </w:r>
          </w:p>
        </w:tc>
        <w:tc>
          <w:tcPr>
            <w:tcW w:w="3261" w:type="dxa"/>
            <w:shd w:val="clear" w:color="auto" w:fill="auto"/>
          </w:tcPr>
          <w:p w14:paraId="3202C8E7" w14:textId="77777777" w:rsidR="004E323C" w:rsidRDefault="00721745">
            <w:pPr>
              <w:widowControl/>
              <w:adjustRightInd w:val="0"/>
              <w:snapToGrid w:val="0"/>
              <w:spacing w:line="360" w:lineRule="auto"/>
              <w:ind w:firstLine="482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2024年1-3月</w:t>
            </w:r>
          </w:p>
        </w:tc>
      </w:tr>
      <w:tr w:rsidR="004E323C" w14:paraId="14738924" w14:textId="77777777">
        <w:tc>
          <w:tcPr>
            <w:tcW w:w="2376" w:type="dxa"/>
            <w:shd w:val="clear" w:color="auto" w:fill="auto"/>
          </w:tcPr>
          <w:p w14:paraId="19BB07F4" w14:textId="77777777" w:rsidR="004E323C" w:rsidRDefault="00721745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营业收入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318430" w14:textId="77777777" w:rsidR="004E323C" w:rsidRDefault="007217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sz w:val="24"/>
              </w:rPr>
              <w:t>25,089.83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B6EC2FF" w14:textId="77777777" w:rsidR="004E323C" w:rsidRDefault="007217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8,370.61</w:t>
            </w:r>
          </w:p>
        </w:tc>
      </w:tr>
      <w:tr w:rsidR="004E323C" w14:paraId="08DB3B6E" w14:textId="77777777">
        <w:tc>
          <w:tcPr>
            <w:tcW w:w="2376" w:type="dxa"/>
            <w:shd w:val="clear" w:color="auto" w:fill="auto"/>
          </w:tcPr>
          <w:p w14:paraId="7D5BA20A" w14:textId="77777777" w:rsidR="004E323C" w:rsidRDefault="00721745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净利润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431FCE" w14:textId="77777777" w:rsidR="004E323C" w:rsidRDefault="007217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144.79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8ED9ED6" w14:textId="77777777" w:rsidR="004E323C" w:rsidRDefault="007217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-25.17</w:t>
            </w:r>
          </w:p>
        </w:tc>
      </w:tr>
    </w:tbl>
    <w:p w14:paraId="66820689" w14:textId="77777777" w:rsidR="004E323C" w:rsidRDefault="004E323C">
      <w:pPr>
        <w:widowControl/>
        <w:adjustRightInd w:val="0"/>
        <w:snapToGrid w:val="0"/>
        <w:spacing w:line="360" w:lineRule="auto"/>
        <w:rPr>
          <w:rFonts w:ascii="黑体" w:eastAsia="黑体" w:hAnsi="黑体"/>
          <w:bCs/>
          <w:sz w:val="24"/>
          <w:szCs w:val="24"/>
        </w:rPr>
      </w:pPr>
    </w:p>
    <w:p w14:paraId="4EAF58F4" w14:textId="77777777" w:rsidR="004E323C" w:rsidRDefault="00721745" w:rsidP="00721745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三、担保协议的主要内容</w:t>
      </w:r>
    </w:p>
    <w:p w14:paraId="3E423CE7" w14:textId="77777777" w:rsidR="004E323C" w:rsidRDefault="00721745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1、保证人名称：安徽铜峰电子股份有限公司</w:t>
      </w:r>
    </w:p>
    <w:p w14:paraId="03802F6A" w14:textId="77777777" w:rsidR="004E323C" w:rsidRDefault="00721745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2、债权人名称：广发银行股份有限公司合肥分行</w:t>
      </w:r>
    </w:p>
    <w:p w14:paraId="755564C4" w14:textId="77777777" w:rsidR="004E323C" w:rsidRDefault="00721745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3、债务人名称：安徽铜峰世贸进出口有限公司</w:t>
      </w:r>
    </w:p>
    <w:p w14:paraId="5FA1BCC0" w14:textId="77777777" w:rsidR="004E323C" w:rsidRDefault="00721745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4、担保方式：连带责任担保</w:t>
      </w:r>
    </w:p>
    <w:p w14:paraId="3528E7FD" w14:textId="77777777" w:rsidR="004E323C" w:rsidRDefault="00721745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5、担保期限：三年</w:t>
      </w:r>
    </w:p>
    <w:p w14:paraId="74BDECFE" w14:textId="77777777" w:rsidR="004E323C" w:rsidRDefault="00721745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6、担保金额：3,000万元人民币</w:t>
      </w:r>
    </w:p>
    <w:p w14:paraId="625C8A09" w14:textId="77777777" w:rsidR="004E323C" w:rsidRDefault="00721745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7、保证范围：包括本金、利息、罚息、复利、违约金、损害赔偿金等。</w:t>
      </w:r>
    </w:p>
    <w:p w14:paraId="1DF42017" w14:textId="77777777" w:rsidR="004E323C" w:rsidRDefault="004E323C">
      <w:pPr>
        <w:widowControl/>
        <w:adjustRightInd w:val="0"/>
        <w:snapToGrid w:val="0"/>
        <w:spacing w:line="360" w:lineRule="auto"/>
        <w:ind w:firstLine="480"/>
        <w:rPr>
          <w:rFonts w:ascii="黑体" w:eastAsia="黑体" w:hAnsi="黑体"/>
          <w:bCs/>
          <w:sz w:val="24"/>
          <w:szCs w:val="24"/>
        </w:rPr>
      </w:pPr>
    </w:p>
    <w:p w14:paraId="1079E580" w14:textId="77777777" w:rsidR="004E323C" w:rsidRDefault="00721745">
      <w:pPr>
        <w:widowControl/>
        <w:adjustRightInd w:val="0"/>
        <w:snapToGrid w:val="0"/>
        <w:spacing w:line="360" w:lineRule="auto"/>
        <w:ind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四、担保的必要性和合理性</w:t>
      </w:r>
    </w:p>
    <w:p w14:paraId="16CCBADF" w14:textId="77777777" w:rsidR="004E323C" w:rsidRDefault="00721745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本次担保系为满足子公司的生产经营及补充流动资金，符合公司整体利益及发展战略，且担保对象为公司全资子公司，相关担保风险可以控制。</w:t>
      </w:r>
    </w:p>
    <w:p w14:paraId="746AAD2D" w14:textId="77777777" w:rsidR="004E323C" w:rsidRDefault="004E323C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14:paraId="773E0A40" w14:textId="77777777" w:rsidR="004E323C" w:rsidRDefault="00721745">
      <w:pPr>
        <w:widowControl/>
        <w:adjustRightInd w:val="0"/>
        <w:snapToGrid w:val="0"/>
        <w:spacing w:line="360" w:lineRule="auto"/>
        <w:ind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五、董事会意见</w:t>
      </w:r>
    </w:p>
    <w:p w14:paraId="1FEAED8C" w14:textId="7314E8FC" w:rsidR="004E323C" w:rsidRDefault="00721745">
      <w:pPr>
        <w:widowControl/>
        <w:adjustRightInd w:val="0"/>
        <w:snapToGrid w:val="0"/>
        <w:spacing w:line="34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董事会认为：全资子公司铜峰世贸目前主要负责公司进出口业务，代理公司生产所需原材料、设备配件的进口以及产品的出口业务。本次为铜峰世贸提供担保，将主要用于满足该公司在代理本公司相关进出口业务中对资金需求，以保障公司生产经营的需要,有利于公司生产经营的平稳运行。铜峰世贸为公司的全资子公司，相关担保风险可以控制。</w:t>
      </w:r>
    </w:p>
    <w:p w14:paraId="47846080" w14:textId="77777777" w:rsidR="004E323C" w:rsidRDefault="004E323C">
      <w:pPr>
        <w:widowControl/>
        <w:adjustRightInd w:val="0"/>
        <w:snapToGrid w:val="0"/>
        <w:spacing w:line="340" w:lineRule="auto"/>
        <w:ind w:firstLine="480"/>
        <w:rPr>
          <w:rFonts w:ascii="宋体" w:hAnsi="宋体" w:cs="宋体"/>
          <w:sz w:val="24"/>
          <w:szCs w:val="24"/>
        </w:rPr>
      </w:pPr>
      <w:bookmarkStart w:id="0" w:name="_GoBack"/>
      <w:bookmarkEnd w:id="0"/>
    </w:p>
    <w:p w14:paraId="407EF93B" w14:textId="77777777" w:rsidR="004E323C" w:rsidRDefault="00721745">
      <w:pPr>
        <w:widowControl/>
        <w:adjustRightInd w:val="0"/>
        <w:snapToGrid w:val="0"/>
        <w:spacing w:line="360" w:lineRule="auto"/>
        <w:ind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六、累计对外担保数量及逾期担保的数量</w:t>
      </w:r>
    </w:p>
    <w:p w14:paraId="4851C902" w14:textId="77777777" w:rsidR="004E323C" w:rsidRDefault="00721745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截至目前，公司累计对外担保总额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为7,500万元人民币（不含本次担保）， 占本公司 2023年度经审计净资产的4.39 %，以</w:t>
      </w:r>
      <w:r>
        <w:rPr>
          <w:rFonts w:ascii="宋体" w:hAnsi="宋体" w:cs="宋体" w:hint="eastAsia"/>
          <w:sz w:val="24"/>
          <w:szCs w:val="24"/>
        </w:rPr>
        <w:t>上担保全部系对控股子公司的担保。本公司无逾期对外担保。</w:t>
      </w:r>
    </w:p>
    <w:p w14:paraId="754E63F1" w14:textId="77777777" w:rsidR="004E323C" w:rsidRDefault="00721745">
      <w:pPr>
        <w:widowControl/>
        <w:adjustRightInd w:val="0"/>
        <w:snapToGrid w:val="0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特此公告。</w:t>
      </w:r>
    </w:p>
    <w:p w14:paraId="7E75CD3B" w14:textId="77777777" w:rsidR="004E323C" w:rsidRDefault="004E323C">
      <w:pPr>
        <w:autoSpaceDE w:val="0"/>
        <w:autoSpaceDN w:val="0"/>
        <w:adjustRightInd w:val="0"/>
        <w:snapToGrid w:val="0"/>
        <w:spacing w:line="360" w:lineRule="auto"/>
        <w:ind w:firstLine="600"/>
        <w:jc w:val="lef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</w:p>
    <w:p w14:paraId="70C9203E" w14:textId="77777777" w:rsidR="004E323C" w:rsidRDefault="00721745">
      <w:pPr>
        <w:widowControl/>
        <w:adjustRightInd w:val="0"/>
        <w:snapToGrid w:val="0"/>
        <w:spacing w:line="360" w:lineRule="auto"/>
        <w:ind w:firstLine="480"/>
        <w:jc w:val="righ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安徽铜峰电子股份有限公司董事会</w:t>
      </w:r>
    </w:p>
    <w:p w14:paraId="4DEF1C70" w14:textId="7C604EB4" w:rsidR="004E323C" w:rsidRPr="00025F6D" w:rsidRDefault="00721745">
      <w:pPr>
        <w:widowControl/>
        <w:adjustRightInd w:val="0"/>
        <w:snapToGrid w:val="0"/>
        <w:spacing w:line="360" w:lineRule="auto"/>
        <w:ind w:right="480" w:firstLine="480"/>
        <w:jc w:val="center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   </w:t>
      </w:r>
      <w:r>
        <w:rPr>
          <w:rFonts w:asciiTheme="minorEastAsia" w:eastAsiaTheme="minorEastAsia" w:hAnsiTheme="minorEastAsia" w:cs="宋体" w:hint="eastAsia"/>
          <w:color w:val="FF0000"/>
          <w:sz w:val="24"/>
          <w:szCs w:val="24"/>
        </w:rPr>
        <w:t xml:space="preserve">        </w:t>
      </w:r>
      <w:r w:rsidRPr="00025F6D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 xml:space="preserve">  2024年7月1</w:t>
      </w:r>
      <w:r w:rsidR="00025F6D" w:rsidRPr="00025F6D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3</w:t>
      </w:r>
      <w:r w:rsidRPr="00025F6D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日</w:t>
      </w:r>
    </w:p>
    <w:sectPr w:rsidR="004E323C" w:rsidRPr="00025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WinCharSetFFFF-H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528AFF"/>
    <w:multiLevelType w:val="singleLevel"/>
    <w:tmpl w:val="BE528AF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0D37F28"/>
    <w:multiLevelType w:val="multilevel"/>
    <w:tmpl w:val="20D37F28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YyMjEzNmY3YWYwZGUzN2JjNTcxYjdmNzY2ZmY0NTUifQ=="/>
  </w:docVars>
  <w:rsids>
    <w:rsidRoot w:val="00BF2ECD"/>
    <w:rsid w:val="00000558"/>
    <w:rsid w:val="00000BC9"/>
    <w:rsid w:val="000040C9"/>
    <w:rsid w:val="00025F6D"/>
    <w:rsid w:val="00037429"/>
    <w:rsid w:val="00044B7A"/>
    <w:rsid w:val="00050D8C"/>
    <w:rsid w:val="00051D15"/>
    <w:rsid w:val="00060DFA"/>
    <w:rsid w:val="00064333"/>
    <w:rsid w:val="000671F4"/>
    <w:rsid w:val="0007156E"/>
    <w:rsid w:val="000764C3"/>
    <w:rsid w:val="00082408"/>
    <w:rsid w:val="00095674"/>
    <w:rsid w:val="000B677B"/>
    <w:rsid w:val="000C346C"/>
    <w:rsid w:val="000E766F"/>
    <w:rsid w:val="000F447F"/>
    <w:rsid w:val="0011270F"/>
    <w:rsid w:val="00115696"/>
    <w:rsid w:val="00124FA5"/>
    <w:rsid w:val="00125C8C"/>
    <w:rsid w:val="00126188"/>
    <w:rsid w:val="0013045A"/>
    <w:rsid w:val="00130A6A"/>
    <w:rsid w:val="001335CF"/>
    <w:rsid w:val="001368F4"/>
    <w:rsid w:val="00141CBF"/>
    <w:rsid w:val="001619B6"/>
    <w:rsid w:val="00161C50"/>
    <w:rsid w:val="001631B1"/>
    <w:rsid w:val="00177222"/>
    <w:rsid w:val="00186A65"/>
    <w:rsid w:val="001903B0"/>
    <w:rsid w:val="001947B0"/>
    <w:rsid w:val="001B1F98"/>
    <w:rsid w:val="001B5730"/>
    <w:rsid w:val="001C165F"/>
    <w:rsid w:val="001D0405"/>
    <w:rsid w:val="001D3394"/>
    <w:rsid w:val="001E1D4F"/>
    <w:rsid w:val="001E7562"/>
    <w:rsid w:val="001F0293"/>
    <w:rsid w:val="001F3BAD"/>
    <w:rsid w:val="002032FC"/>
    <w:rsid w:val="00207506"/>
    <w:rsid w:val="002114BE"/>
    <w:rsid w:val="00224E96"/>
    <w:rsid w:val="00243B6A"/>
    <w:rsid w:val="00246976"/>
    <w:rsid w:val="00256F3B"/>
    <w:rsid w:val="00263844"/>
    <w:rsid w:val="00272D61"/>
    <w:rsid w:val="00277E7B"/>
    <w:rsid w:val="002878A7"/>
    <w:rsid w:val="002945C1"/>
    <w:rsid w:val="00294DFB"/>
    <w:rsid w:val="002B1A65"/>
    <w:rsid w:val="002B72EB"/>
    <w:rsid w:val="002C32E2"/>
    <w:rsid w:val="002C3AF3"/>
    <w:rsid w:val="002C5387"/>
    <w:rsid w:val="002D6A43"/>
    <w:rsid w:val="002F1340"/>
    <w:rsid w:val="002F33C4"/>
    <w:rsid w:val="002F39E5"/>
    <w:rsid w:val="002F519C"/>
    <w:rsid w:val="002F6DC2"/>
    <w:rsid w:val="0030115C"/>
    <w:rsid w:val="003051B5"/>
    <w:rsid w:val="00313A26"/>
    <w:rsid w:val="00335DCA"/>
    <w:rsid w:val="00342251"/>
    <w:rsid w:val="00343F60"/>
    <w:rsid w:val="00351FD9"/>
    <w:rsid w:val="00352F3F"/>
    <w:rsid w:val="0038220D"/>
    <w:rsid w:val="003A0535"/>
    <w:rsid w:val="003A128A"/>
    <w:rsid w:val="003A3C4B"/>
    <w:rsid w:val="003A4934"/>
    <w:rsid w:val="003A6877"/>
    <w:rsid w:val="003B5E5C"/>
    <w:rsid w:val="003D1D39"/>
    <w:rsid w:val="003D2DF6"/>
    <w:rsid w:val="003D4987"/>
    <w:rsid w:val="003D500E"/>
    <w:rsid w:val="003E2F9D"/>
    <w:rsid w:val="003E399E"/>
    <w:rsid w:val="003F1CE7"/>
    <w:rsid w:val="003F26EB"/>
    <w:rsid w:val="00412966"/>
    <w:rsid w:val="00414F48"/>
    <w:rsid w:val="004166FA"/>
    <w:rsid w:val="00421FBB"/>
    <w:rsid w:val="00427721"/>
    <w:rsid w:val="00432414"/>
    <w:rsid w:val="004417CE"/>
    <w:rsid w:val="00443D64"/>
    <w:rsid w:val="004617FD"/>
    <w:rsid w:val="00494A0A"/>
    <w:rsid w:val="004A05C9"/>
    <w:rsid w:val="004A27BC"/>
    <w:rsid w:val="004B49C3"/>
    <w:rsid w:val="004B6940"/>
    <w:rsid w:val="004B6A72"/>
    <w:rsid w:val="004C3D35"/>
    <w:rsid w:val="004E11B1"/>
    <w:rsid w:val="004E323C"/>
    <w:rsid w:val="004F4D81"/>
    <w:rsid w:val="004F792E"/>
    <w:rsid w:val="0050101D"/>
    <w:rsid w:val="00501890"/>
    <w:rsid w:val="0050197F"/>
    <w:rsid w:val="00503AC0"/>
    <w:rsid w:val="00506E45"/>
    <w:rsid w:val="00507042"/>
    <w:rsid w:val="0052284A"/>
    <w:rsid w:val="005270D0"/>
    <w:rsid w:val="0052751C"/>
    <w:rsid w:val="005477E7"/>
    <w:rsid w:val="00563DEF"/>
    <w:rsid w:val="00573381"/>
    <w:rsid w:val="00593D94"/>
    <w:rsid w:val="005950D7"/>
    <w:rsid w:val="005A5697"/>
    <w:rsid w:val="005A737A"/>
    <w:rsid w:val="005B1790"/>
    <w:rsid w:val="005B1CE9"/>
    <w:rsid w:val="005D6CD5"/>
    <w:rsid w:val="005E0D94"/>
    <w:rsid w:val="005F6666"/>
    <w:rsid w:val="006004F3"/>
    <w:rsid w:val="0061183A"/>
    <w:rsid w:val="00611B4A"/>
    <w:rsid w:val="0061300F"/>
    <w:rsid w:val="0061302E"/>
    <w:rsid w:val="00616B8A"/>
    <w:rsid w:val="00621D2E"/>
    <w:rsid w:val="00623320"/>
    <w:rsid w:val="006233E1"/>
    <w:rsid w:val="00631267"/>
    <w:rsid w:val="0063341B"/>
    <w:rsid w:val="006414A6"/>
    <w:rsid w:val="00642701"/>
    <w:rsid w:val="0066625D"/>
    <w:rsid w:val="006754DD"/>
    <w:rsid w:val="00692CB8"/>
    <w:rsid w:val="006A0FF8"/>
    <w:rsid w:val="006A6370"/>
    <w:rsid w:val="006B13DA"/>
    <w:rsid w:val="006B2315"/>
    <w:rsid w:val="006B45CE"/>
    <w:rsid w:val="006B6910"/>
    <w:rsid w:val="006C139C"/>
    <w:rsid w:val="006C6811"/>
    <w:rsid w:val="006D1676"/>
    <w:rsid w:val="006D6459"/>
    <w:rsid w:val="006F4D52"/>
    <w:rsid w:val="007041A1"/>
    <w:rsid w:val="00713C80"/>
    <w:rsid w:val="00721745"/>
    <w:rsid w:val="0073774F"/>
    <w:rsid w:val="00742EFE"/>
    <w:rsid w:val="00754BFE"/>
    <w:rsid w:val="00755E72"/>
    <w:rsid w:val="0076073C"/>
    <w:rsid w:val="00763103"/>
    <w:rsid w:val="00776B0C"/>
    <w:rsid w:val="007946B0"/>
    <w:rsid w:val="007A42EC"/>
    <w:rsid w:val="007A54FF"/>
    <w:rsid w:val="007B47E1"/>
    <w:rsid w:val="007C343C"/>
    <w:rsid w:val="007C655F"/>
    <w:rsid w:val="007D79CC"/>
    <w:rsid w:val="007E2A2B"/>
    <w:rsid w:val="00811407"/>
    <w:rsid w:val="00816C8F"/>
    <w:rsid w:val="00824190"/>
    <w:rsid w:val="00826B51"/>
    <w:rsid w:val="0083455D"/>
    <w:rsid w:val="008625FB"/>
    <w:rsid w:val="00863A55"/>
    <w:rsid w:val="00865D6B"/>
    <w:rsid w:val="00866013"/>
    <w:rsid w:val="00866D6B"/>
    <w:rsid w:val="00871478"/>
    <w:rsid w:val="00885E01"/>
    <w:rsid w:val="00891EE8"/>
    <w:rsid w:val="008966CA"/>
    <w:rsid w:val="008A2DB4"/>
    <w:rsid w:val="008A76CD"/>
    <w:rsid w:val="008B360D"/>
    <w:rsid w:val="008B4652"/>
    <w:rsid w:val="008C75E8"/>
    <w:rsid w:val="008D10ED"/>
    <w:rsid w:val="008D518C"/>
    <w:rsid w:val="008D5840"/>
    <w:rsid w:val="008D7908"/>
    <w:rsid w:val="008D7D16"/>
    <w:rsid w:val="008E2FF0"/>
    <w:rsid w:val="008E5EEF"/>
    <w:rsid w:val="008F6A0B"/>
    <w:rsid w:val="00912197"/>
    <w:rsid w:val="00913A1A"/>
    <w:rsid w:val="009238FB"/>
    <w:rsid w:val="009477DC"/>
    <w:rsid w:val="00955454"/>
    <w:rsid w:val="00955DC4"/>
    <w:rsid w:val="00960BDB"/>
    <w:rsid w:val="00962784"/>
    <w:rsid w:val="00962912"/>
    <w:rsid w:val="0096329B"/>
    <w:rsid w:val="00967717"/>
    <w:rsid w:val="0097194D"/>
    <w:rsid w:val="0097276A"/>
    <w:rsid w:val="009752E9"/>
    <w:rsid w:val="00977420"/>
    <w:rsid w:val="0098770A"/>
    <w:rsid w:val="0099027E"/>
    <w:rsid w:val="00991057"/>
    <w:rsid w:val="00992A41"/>
    <w:rsid w:val="00995975"/>
    <w:rsid w:val="00996287"/>
    <w:rsid w:val="009A11FB"/>
    <w:rsid w:val="009A132A"/>
    <w:rsid w:val="009A242D"/>
    <w:rsid w:val="009A3EBC"/>
    <w:rsid w:val="009B03D5"/>
    <w:rsid w:val="009C3379"/>
    <w:rsid w:val="009E7C5F"/>
    <w:rsid w:val="00A06636"/>
    <w:rsid w:val="00A20224"/>
    <w:rsid w:val="00A24B0D"/>
    <w:rsid w:val="00A317FA"/>
    <w:rsid w:val="00A369A9"/>
    <w:rsid w:val="00A41180"/>
    <w:rsid w:val="00A4773A"/>
    <w:rsid w:val="00A50776"/>
    <w:rsid w:val="00A56BD4"/>
    <w:rsid w:val="00A65DB5"/>
    <w:rsid w:val="00A67A54"/>
    <w:rsid w:val="00A862AD"/>
    <w:rsid w:val="00A87F63"/>
    <w:rsid w:val="00A9108C"/>
    <w:rsid w:val="00A96CC2"/>
    <w:rsid w:val="00A9708B"/>
    <w:rsid w:val="00AA1DF6"/>
    <w:rsid w:val="00AA36C5"/>
    <w:rsid w:val="00AA74B9"/>
    <w:rsid w:val="00AB6566"/>
    <w:rsid w:val="00AC6182"/>
    <w:rsid w:val="00AD7080"/>
    <w:rsid w:val="00AF3E3A"/>
    <w:rsid w:val="00AF4CB2"/>
    <w:rsid w:val="00B02F46"/>
    <w:rsid w:val="00B10348"/>
    <w:rsid w:val="00B10A2A"/>
    <w:rsid w:val="00B12308"/>
    <w:rsid w:val="00B13505"/>
    <w:rsid w:val="00B152B7"/>
    <w:rsid w:val="00B253D1"/>
    <w:rsid w:val="00B27A22"/>
    <w:rsid w:val="00B3338B"/>
    <w:rsid w:val="00B35C9C"/>
    <w:rsid w:val="00B36F95"/>
    <w:rsid w:val="00B40504"/>
    <w:rsid w:val="00B575AF"/>
    <w:rsid w:val="00B65460"/>
    <w:rsid w:val="00B66D7C"/>
    <w:rsid w:val="00B90010"/>
    <w:rsid w:val="00B9415D"/>
    <w:rsid w:val="00B96BB6"/>
    <w:rsid w:val="00BA2DD0"/>
    <w:rsid w:val="00BA5EF6"/>
    <w:rsid w:val="00BC4BBB"/>
    <w:rsid w:val="00BC7AD6"/>
    <w:rsid w:val="00BE0431"/>
    <w:rsid w:val="00BE1E56"/>
    <w:rsid w:val="00BE351C"/>
    <w:rsid w:val="00BE7AC6"/>
    <w:rsid w:val="00BF1AB7"/>
    <w:rsid w:val="00BF2ECD"/>
    <w:rsid w:val="00BF54FF"/>
    <w:rsid w:val="00BF5FA2"/>
    <w:rsid w:val="00C00637"/>
    <w:rsid w:val="00C061F6"/>
    <w:rsid w:val="00C11DBC"/>
    <w:rsid w:val="00C176EB"/>
    <w:rsid w:val="00C22F4F"/>
    <w:rsid w:val="00C2610B"/>
    <w:rsid w:val="00C31414"/>
    <w:rsid w:val="00C321FA"/>
    <w:rsid w:val="00C335E9"/>
    <w:rsid w:val="00C37A23"/>
    <w:rsid w:val="00C37A59"/>
    <w:rsid w:val="00C37B85"/>
    <w:rsid w:val="00C5077D"/>
    <w:rsid w:val="00C515E8"/>
    <w:rsid w:val="00C55AA9"/>
    <w:rsid w:val="00C578DC"/>
    <w:rsid w:val="00C57B6A"/>
    <w:rsid w:val="00C64668"/>
    <w:rsid w:val="00C64E83"/>
    <w:rsid w:val="00C65F0E"/>
    <w:rsid w:val="00C6631C"/>
    <w:rsid w:val="00C73532"/>
    <w:rsid w:val="00C800AF"/>
    <w:rsid w:val="00C806BF"/>
    <w:rsid w:val="00C9137F"/>
    <w:rsid w:val="00CA5962"/>
    <w:rsid w:val="00CA5E22"/>
    <w:rsid w:val="00CB29CA"/>
    <w:rsid w:val="00CC2A94"/>
    <w:rsid w:val="00CC46F0"/>
    <w:rsid w:val="00CC6A06"/>
    <w:rsid w:val="00CD0630"/>
    <w:rsid w:val="00CE153B"/>
    <w:rsid w:val="00D0021B"/>
    <w:rsid w:val="00D060E9"/>
    <w:rsid w:val="00D061EC"/>
    <w:rsid w:val="00D12713"/>
    <w:rsid w:val="00D14999"/>
    <w:rsid w:val="00D14EE2"/>
    <w:rsid w:val="00D17792"/>
    <w:rsid w:val="00D20476"/>
    <w:rsid w:val="00D348AE"/>
    <w:rsid w:val="00D36CEC"/>
    <w:rsid w:val="00D37022"/>
    <w:rsid w:val="00D40D5F"/>
    <w:rsid w:val="00D51495"/>
    <w:rsid w:val="00D6642E"/>
    <w:rsid w:val="00D84160"/>
    <w:rsid w:val="00D87AFC"/>
    <w:rsid w:val="00D923DF"/>
    <w:rsid w:val="00D9581F"/>
    <w:rsid w:val="00DA36BE"/>
    <w:rsid w:val="00DA4A9A"/>
    <w:rsid w:val="00DA6BAB"/>
    <w:rsid w:val="00DB4349"/>
    <w:rsid w:val="00DD0A9C"/>
    <w:rsid w:val="00DD1465"/>
    <w:rsid w:val="00DD38DC"/>
    <w:rsid w:val="00DD3A5B"/>
    <w:rsid w:val="00DD5D73"/>
    <w:rsid w:val="00DE0D68"/>
    <w:rsid w:val="00DE24A1"/>
    <w:rsid w:val="00DE2FB4"/>
    <w:rsid w:val="00DF378C"/>
    <w:rsid w:val="00E07496"/>
    <w:rsid w:val="00E1723F"/>
    <w:rsid w:val="00E22CBD"/>
    <w:rsid w:val="00E2700A"/>
    <w:rsid w:val="00E313D8"/>
    <w:rsid w:val="00E31B66"/>
    <w:rsid w:val="00E3511E"/>
    <w:rsid w:val="00E35CC1"/>
    <w:rsid w:val="00E360F6"/>
    <w:rsid w:val="00E50EF5"/>
    <w:rsid w:val="00E54250"/>
    <w:rsid w:val="00E5591C"/>
    <w:rsid w:val="00E62DAF"/>
    <w:rsid w:val="00E64CFF"/>
    <w:rsid w:val="00E665D5"/>
    <w:rsid w:val="00E76BAA"/>
    <w:rsid w:val="00E77167"/>
    <w:rsid w:val="00E92E43"/>
    <w:rsid w:val="00E96891"/>
    <w:rsid w:val="00E97E71"/>
    <w:rsid w:val="00EA24FB"/>
    <w:rsid w:val="00EA34E8"/>
    <w:rsid w:val="00EA4C70"/>
    <w:rsid w:val="00EB56B0"/>
    <w:rsid w:val="00EC5C5A"/>
    <w:rsid w:val="00ED0055"/>
    <w:rsid w:val="00ED134A"/>
    <w:rsid w:val="00EF4B51"/>
    <w:rsid w:val="00F019DE"/>
    <w:rsid w:val="00F06F9D"/>
    <w:rsid w:val="00F2365C"/>
    <w:rsid w:val="00F404A5"/>
    <w:rsid w:val="00F50579"/>
    <w:rsid w:val="00F60665"/>
    <w:rsid w:val="00F65267"/>
    <w:rsid w:val="00F65A6F"/>
    <w:rsid w:val="00F67F22"/>
    <w:rsid w:val="00F72C27"/>
    <w:rsid w:val="00F77490"/>
    <w:rsid w:val="00F8234B"/>
    <w:rsid w:val="00F84CFA"/>
    <w:rsid w:val="00F967B2"/>
    <w:rsid w:val="00FA1CAB"/>
    <w:rsid w:val="00FD1980"/>
    <w:rsid w:val="00FD3169"/>
    <w:rsid w:val="00FE0712"/>
    <w:rsid w:val="00FE582B"/>
    <w:rsid w:val="01147582"/>
    <w:rsid w:val="014B35DA"/>
    <w:rsid w:val="02F544C3"/>
    <w:rsid w:val="04775144"/>
    <w:rsid w:val="07BE292C"/>
    <w:rsid w:val="0B400727"/>
    <w:rsid w:val="0C5B5568"/>
    <w:rsid w:val="0D3046F7"/>
    <w:rsid w:val="0D4C7ED9"/>
    <w:rsid w:val="101653C7"/>
    <w:rsid w:val="104F3F68"/>
    <w:rsid w:val="12A57F75"/>
    <w:rsid w:val="14BC4FBF"/>
    <w:rsid w:val="1631337C"/>
    <w:rsid w:val="16AD4568"/>
    <w:rsid w:val="16F17158"/>
    <w:rsid w:val="18897C12"/>
    <w:rsid w:val="189F5473"/>
    <w:rsid w:val="1936112E"/>
    <w:rsid w:val="19CC6FE1"/>
    <w:rsid w:val="1A3C5371"/>
    <w:rsid w:val="1A725FA2"/>
    <w:rsid w:val="1BFC62CE"/>
    <w:rsid w:val="1CDB74BE"/>
    <w:rsid w:val="1D293D92"/>
    <w:rsid w:val="1E773DD3"/>
    <w:rsid w:val="1ED014A0"/>
    <w:rsid w:val="1F8B3EF6"/>
    <w:rsid w:val="1FBE1528"/>
    <w:rsid w:val="1FC41B50"/>
    <w:rsid w:val="20EE0504"/>
    <w:rsid w:val="227372B9"/>
    <w:rsid w:val="24EF26FC"/>
    <w:rsid w:val="258840B0"/>
    <w:rsid w:val="274719E5"/>
    <w:rsid w:val="29BE1DA9"/>
    <w:rsid w:val="2A237AD1"/>
    <w:rsid w:val="2ACE004D"/>
    <w:rsid w:val="2BE21649"/>
    <w:rsid w:val="2C523826"/>
    <w:rsid w:val="2D316324"/>
    <w:rsid w:val="2D822ED9"/>
    <w:rsid w:val="2DB80F46"/>
    <w:rsid w:val="2F362365"/>
    <w:rsid w:val="2F5903BA"/>
    <w:rsid w:val="30C86DA9"/>
    <w:rsid w:val="320F75A3"/>
    <w:rsid w:val="327242C6"/>
    <w:rsid w:val="32E47E75"/>
    <w:rsid w:val="337B737A"/>
    <w:rsid w:val="34424E5E"/>
    <w:rsid w:val="35BE4EC9"/>
    <w:rsid w:val="3657305F"/>
    <w:rsid w:val="36883E98"/>
    <w:rsid w:val="36891AAE"/>
    <w:rsid w:val="369C0311"/>
    <w:rsid w:val="385541CF"/>
    <w:rsid w:val="3C0B53D0"/>
    <w:rsid w:val="3CB02C72"/>
    <w:rsid w:val="3CC33BD0"/>
    <w:rsid w:val="3D1B6CCF"/>
    <w:rsid w:val="3E1978B4"/>
    <w:rsid w:val="3F8843FE"/>
    <w:rsid w:val="410D126B"/>
    <w:rsid w:val="4157061F"/>
    <w:rsid w:val="41603E2B"/>
    <w:rsid w:val="41840FC3"/>
    <w:rsid w:val="419444BB"/>
    <w:rsid w:val="424B51C7"/>
    <w:rsid w:val="424E275C"/>
    <w:rsid w:val="42BF193F"/>
    <w:rsid w:val="430D7B94"/>
    <w:rsid w:val="43A814C3"/>
    <w:rsid w:val="45A52479"/>
    <w:rsid w:val="464707A6"/>
    <w:rsid w:val="472A2E92"/>
    <w:rsid w:val="4A987680"/>
    <w:rsid w:val="4B294843"/>
    <w:rsid w:val="4BCD46D1"/>
    <w:rsid w:val="4CBD2C90"/>
    <w:rsid w:val="4CEF1E63"/>
    <w:rsid w:val="4D0264AB"/>
    <w:rsid w:val="4D7972C4"/>
    <w:rsid w:val="4E6D29C4"/>
    <w:rsid w:val="4F7F7E80"/>
    <w:rsid w:val="4F9F1AD3"/>
    <w:rsid w:val="4FB05418"/>
    <w:rsid w:val="50013258"/>
    <w:rsid w:val="50330B55"/>
    <w:rsid w:val="50611571"/>
    <w:rsid w:val="5214298C"/>
    <w:rsid w:val="52616986"/>
    <w:rsid w:val="529F395C"/>
    <w:rsid w:val="53761447"/>
    <w:rsid w:val="53D730A8"/>
    <w:rsid w:val="53D855EF"/>
    <w:rsid w:val="543A4DDB"/>
    <w:rsid w:val="555E5F59"/>
    <w:rsid w:val="55737E5B"/>
    <w:rsid w:val="56EC52F3"/>
    <w:rsid w:val="58201006"/>
    <w:rsid w:val="586342B0"/>
    <w:rsid w:val="5A560DC3"/>
    <w:rsid w:val="5A6F7FE5"/>
    <w:rsid w:val="5BC94BEF"/>
    <w:rsid w:val="5CDC17D1"/>
    <w:rsid w:val="5CF61922"/>
    <w:rsid w:val="5D2E1E40"/>
    <w:rsid w:val="5D4E06D0"/>
    <w:rsid w:val="5DE26392"/>
    <w:rsid w:val="5DE37F4A"/>
    <w:rsid w:val="5F0B5582"/>
    <w:rsid w:val="5F9F60A6"/>
    <w:rsid w:val="5FE3F82D"/>
    <w:rsid w:val="61FA48B8"/>
    <w:rsid w:val="62206ADF"/>
    <w:rsid w:val="628C08F7"/>
    <w:rsid w:val="63E37DC4"/>
    <w:rsid w:val="6491409A"/>
    <w:rsid w:val="659875CC"/>
    <w:rsid w:val="65AC2FF2"/>
    <w:rsid w:val="663235CF"/>
    <w:rsid w:val="678267C9"/>
    <w:rsid w:val="67EB5499"/>
    <w:rsid w:val="6C357742"/>
    <w:rsid w:val="6F806E0F"/>
    <w:rsid w:val="6FE0137E"/>
    <w:rsid w:val="71CC6C47"/>
    <w:rsid w:val="71DF2930"/>
    <w:rsid w:val="720E5988"/>
    <w:rsid w:val="74727264"/>
    <w:rsid w:val="749E5641"/>
    <w:rsid w:val="74E53270"/>
    <w:rsid w:val="750E7271"/>
    <w:rsid w:val="75B408E2"/>
    <w:rsid w:val="77057A22"/>
    <w:rsid w:val="790E511E"/>
    <w:rsid w:val="797B7403"/>
    <w:rsid w:val="7A546ECE"/>
    <w:rsid w:val="7C4F2F68"/>
    <w:rsid w:val="7ED0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0BD22"/>
  <w15:docId w15:val="{06C07264-10A5-4930-9826-57379767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autoRedefine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0">
    <w:name w:val="修订1"/>
    <w:autoRedefine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qFormat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290</Words>
  <Characters>1657</Characters>
  <Application>Microsoft Office Word</Application>
  <DocSecurity>0</DocSecurity>
  <Lines>13</Lines>
  <Paragraphs>3</Paragraphs>
  <ScaleCrop>false</ScaleCrop>
  <Company>中国微软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李骏</cp:lastModifiedBy>
  <cp:revision>40</cp:revision>
  <dcterms:created xsi:type="dcterms:W3CDTF">2024-03-19T06:06:00Z</dcterms:created>
  <dcterms:modified xsi:type="dcterms:W3CDTF">2024-07-12T01:05:00Z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3B5917274B1F4F09B553A8D21F6EE478</vt:lpwstr>
  </property>
</Properties>
</file>