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9E87D" w14:textId="77777777" w:rsidR="009C12E8" w:rsidRDefault="00B36D3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Times New Roman"/>
          <w:color w:val="000000" w:themeColor="text1"/>
          <w:sz w:val="28"/>
          <w:szCs w:val="20"/>
        </w:rPr>
      </w:pPr>
      <w:r>
        <w:rPr>
          <w:rFonts w:ascii="黑体" w:eastAsia="黑体" w:hAnsi="Times New Roman" w:hint="eastAsia"/>
          <w:sz w:val="28"/>
          <w:szCs w:val="20"/>
        </w:rPr>
        <w:t>证券代码：</w:t>
      </w:r>
      <w:r>
        <w:rPr>
          <w:rFonts w:ascii="黑体" w:eastAsia="黑体" w:hAnsi="Times New Roman" w:hint="eastAsia"/>
          <w:sz w:val="28"/>
          <w:szCs w:val="20"/>
        </w:rPr>
        <w:t xml:space="preserve">600237    </w:t>
      </w:r>
      <w:r>
        <w:rPr>
          <w:rFonts w:ascii="黑体" w:eastAsia="黑体" w:hAnsi="Times New Roman" w:hint="eastAsia"/>
          <w:sz w:val="28"/>
          <w:szCs w:val="20"/>
        </w:rPr>
        <w:t>证券简称：</w:t>
      </w:r>
      <w:r>
        <w:rPr>
          <w:rFonts w:ascii="黑体" w:eastAsia="黑体" w:hAnsi="Times New Roman" w:hint="eastAsia"/>
          <w:sz w:val="28"/>
          <w:szCs w:val="20"/>
        </w:rPr>
        <w:t xml:space="preserve"> </w:t>
      </w:r>
      <w:proofErr w:type="gramStart"/>
      <w:r>
        <w:rPr>
          <w:rFonts w:ascii="黑体" w:eastAsia="黑体" w:hAnsi="Times New Roman" w:hint="eastAsia"/>
          <w:sz w:val="28"/>
          <w:szCs w:val="20"/>
        </w:rPr>
        <w:t>铜峰电子</w:t>
      </w:r>
      <w:proofErr w:type="gramEnd"/>
      <w:r>
        <w:rPr>
          <w:rFonts w:ascii="黑体" w:eastAsia="黑体" w:hAnsi="Times New Roman" w:hint="eastAsia"/>
          <w:sz w:val="28"/>
          <w:szCs w:val="20"/>
        </w:rPr>
        <w:t xml:space="preserve">   </w:t>
      </w:r>
      <w:r>
        <w:rPr>
          <w:rFonts w:ascii="黑体" w:eastAsia="黑体" w:hAnsi="Times New Roman" w:hint="eastAsia"/>
          <w:sz w:val="28"/>
          <w:szCs w:val="20"/>
        </w:rPr>
        <w:t>公告编号</w:t>
      </w:r>
      <w:r>
        <w:rPr>
          <w:rFonts w:ascii="黑体" w:eastAsia="黑体" w:hAnsi="Times New Roman" w:hint="eastAsia"/>
          <w:color w:val="000000" w:themeColor="text1"/>
          <w:sz w:val="28"/>
          <w:szCs w:val="20"/>
        </w:rPr>
        <w:t>：</w:t>
      </w:r>
      <w:r>
        <w:rPr>
          <w:rFonts w:ascii="黑体" w:eastAsia="黑体" w:hAnsi="Times New Roman" w:hint="eastAsia"/>
          <w:color w:val="000000" w:themeColor="text1"/>
          <w:sz w:val="28"/>
          <w:szCs w:val="20"/>
        </w:rPr>
        <w:t>2024-0</w:t>
      </w:r>
      <w:r>
        <w:rPr>
          <w:rFonts w:ascii="黑体" w:eastAsia="黑体" w:hAnsi="Times New Roman" w:hint="eastAsia"/>
          <w:color w:val="000000" w:themeColor="text1"/>
          <w:sz w:val="28"/>
          <w:szCs w:val="20"/>
        </w:rPr>
        <w:t>33</w:t>
      </w:r>
    </w:p>
    <w:p w14:paraId="4E10D703" w14:textId="77777777" w:rsidR="009C12E8" w:rsidRDefault="009C12E8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14:paraId="030B2AA3" w14:textId="26EA6359" w:rsidR="009C12E8" w:rsidRDefault="00B36D3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安徽铜峰电子股份有限公司关于为全资子公司</w:t>
      </w:r>
      <w:r>
        <w:rPr>
          <w:rFonts w:ascii="黑体" w:eastAsia="黑体" w:hAnsi="黑体" w:hint="eastAsia"/>
          <w:color w:val="FF0000"/>
          <w:sz w:val="36"/>
          <w:szCs w:val="36"/>
        </w:rPr>
        <w:t>---</w:t>
      </w:r>
      <w:bookmarkStart w:id="0" w:name="_GoBack"/>
      <w:bookmarkEnd w:id="0"/>
      <w:r>
        <w:rPr>
          <w:rFonts w:ascii="黑体" w:eastAsia="黑体" w:hAnsi="黑体" w:hint="eastAsia"/>
          <w:color w:val="FF0000"/>
          <w:sz w:val="36"/>
          <w:szCs w:val="36"/>
        </w:rPr>
        <w:t>安徽铜峰世贸进出口有限公司</w:t>
      </w:r>
      <w:r>
        <w:rPr>
          <w:rFonts w:ascii="黑体" w:eastAsia="黑体" w:hAnsi="黑体" w:hint="eastAsia"/>
          <w:color w:val="FF0000"/>
          <w:sz w:val="36"/>
          <w:szCs w:val="36"/>
        </w:rPr>
        <w:t>提供担保的进展公告</w:t>
      </w:r>
    </w:p>
    <w:p w14:paraId="79074D7A" w14:textId="77777777" w:rsidR="009C12E8" w:rsidRDefault="009C12E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黑体" w:eastAsia="黑体" w:hAnsi="黑体"/>
          <w:color w:val="FF0000"/>
          <w:sz w:val="36"/>
          <w:szCs w:val="36"/>
        </w:rPr>
      </w:pPr>
    </w:p>
    <w:p w14:paraId="46B8F484" w14:textId="77777777" w:rsidR="009C12E8" w:rsidRDefault="00B36D3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14:paraId="0387C5EA" w14:textId="77777777" w:rsidR="009C12E8" w:rsidRDefault="009C12E8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</w:p>
    <w:p w14:paraId="2C56E8BE" w14:textId="77777777" w:rsidR="009C12E8" w:rsidRDefault="00B36D3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重要内容提示：</w:t>
      </w:r>
    </w:p>
    <w:p w14:paraId="4F3C0A87" w14:textId="77777777" w:rsidR="009C12E8" w:rsidRDefault="00B36D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被担保人名称：全资子公司</w:t>
      </w:r>
      <w:r>
        <w:rPr>
          <w:rFonts w:ascii="宋体" w:hAnsi="宋体" w:hint="eastAsia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安徽铜峰世贸进出口有限公司</w:t>
      </w:r>
    </w:p>
    <w:p w14:paraId="212ACC5A" w14:textId="77777777" w:rsidR="009C12E8" w:rsidRDefault="00B36D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本次担保金额及已实际为其提供的担保余额：本次为</w:t>
      </w:r>
      <w:r>
        <w:rPr>
          <w:rFonts w:ascii="宋体" w:hAnsi="宋体" w:hint="eastAsia"/>
          <w:color w:val="000000" w:themeColor="text1"/>
          <w:sz w:val="24"/>
        </w:rPr>
        <w:t>安徽铜峰世贸进出口有限公司</w:t>
      </w:r>
      <w:r>
        <w:rPr>
          <w:rFonts w:ascii="宋体" w:hAnsi="宋体" w:hint="eastAsia"/>
          <w:color w:val="000000" w:themeColor="text1"/>
          <w:sz w:val="24"/>
          <w:szCs w:val="24"/>
        </w:rPr>
        <w:t>申请授信人民币</w:t>
      </w:r>
      <w:r>
        <w:rPr>
          <w:rFonts w:ascii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</w:rPr>
        <w:t>,000</w:t>
      </w:r>
      <w:r>
        <w:rPr>
          <w:rFonts w:ascii="宋体" w:hAnsi="宋体" w:hint="eastAsia"/>
          <w:color w:val="000000" w:themeColor="text1"/>
          <w:sz w:val="24"/>
          <w:szCs w:val="24"/>
        </w:rPr>
        <w:t>万元提供担保。截至目前，公司为</w:t>
      </w:r>
      <w:r>
        <w:rPr>
          <w:rFonts w:ascii="宋体" w:hAnsi="宋体" w:cs="宋体" w:hint="eastAsia"/>
          <w:color w:val="000000" w:themeColor="text1"/>
          <w:sz w:val="24"/>
        </w:rPr>
        <w:t>安徽铜峰世贸进出口有限公司提供的担保余额为</w:t>
      </w:r>
      <w:r>
        <w:rPr>
          <w:rFonts w:ascii="宋体" w:hAnsi="宋体" w:cs="宋体" w:hint="eastAsia"/>
          <w:color w:val="000000" w:themeColor="text1"/>
          <w:sz w:val="24"/>
        </w:rPr>
        <w:t xml:space="preserve"> 9,700</w:t>
      </w:r>
      <w:r>
        <w:rPr>
          <w:rFonts w:ascii="宋体" w:hAnsi="宋体" w:cs="宋体" w:hint="eastAsia"/>
          <w:color w:val="000000" w:themeColor="text1"/>
          <w:sz w:val="24"/>
        </w:rPr>
        <w:t>万元</w:t>
      </w:r>
      <w:r>
        <w:rPr>
          <w:rFonts w:ascii="宋体" w:hAnsi="宋体" w:cs="宋体" w:hint="eastAsia"/>
          <w:color w:val="000000" w:themeColor="text1"/>
          <w:sz w:val="24"/>
        </w:rPr>
        <w:t>。</w:t>
      </w:r>
    </w:p>
    <w:p w14:paraId="1C2F1867" w14:textId="77777777" w:rsidR="009C12E8" w:rsidRDefault="00B36D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sz w:val="24"/>
        </w:rPr>
        <w:t>本次担保是否有反担保：</w:t>
      </w:r>
      <w:r>
        <w:rPr>
          <w:rFonts w:ascii="宋体" w:hAnsi="宋体" w:cs="宋体" w:hint="eastAsia"/>
          <w:sz w:val="24"/>
        </w:rPr>
        <w:t>无</w:t>
      </w:r>
    </w:p>
    <w:p w14:paraId="556EB6EF" w14:textId="77777777" w:rsidR="009C12E8" w:rsidRDefault="00B36D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对外担保总额</w:t>
      </w:r>
      <w:r>
        <w:rPr>
          <w:rFonts w:ascii="宋体" w:hAnsi="宋体" w:cs="宋体" w:hint="eastAsia"/>
          <w:color w:val="000000" w:themeColor="text1"/>
          <w:sz w:val="24"/>
        </w:rPr>
        <w:t>：</w:t>
      </w:r>
      <w:r>
        <w:rPr>
          <w:rFonts w:ascii="宋体" w:hAnsi="宋体" w:cs="宋体" w:hint="eastAsia"/>
          <w:color w:val="000000" w:themeColor="text1"/>
          <w:sz w:val="24"/>
        </w:rPr>
        <w:t>10,500</w:t>
      </w:r>
      <w:r>
        <w:rPr>
          <w:rFonts w:ascii="宋体" w:hAnsi="宋体" w:cs="宋体" w:hint="eastAsia"/>
          <w:color w:val="000000" w:themeColor="text1"/>
          <w:sz w:val="24"/>
        </w:rPr>
        <w:t>万元（不含本次担</w:t>
      </w:r>
      <w:r>
        <w:rPr>
          <w:rFonts w:ascii="宋体" w:hAnsi="宋体" w:hint="eastAsia"/>
          <w:color w:val="000000" w:themeColor="text1"/>
          <w:sz w:val="24"/>
          <w:szCs w:val="24"/>
        </w:rPr>
        <w:t>保）</w:t>
      </w:r>
    </w:p>
    <w:p w14:paraId="2C846B3F" w14:textId="77777777" w:rsidR="009C12E8" w:rsidRDefault="00B36D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对外担保</w:t>
      </w:r>
      <w:r>
        <w:rPr>
          <w:rFonts w:ascii="宋体" w:hAnsi="宋体" w:hint="eastAsia"/>
          <w:sz w:val="24"/>
          <w:szCs w:val="24"/>
        </w:rPr>
        <w:t>逾期的累计数量：无</w:t>
      </w:r>
    </w:p>
    <w:p w14:paraId="5F9CF953" w14:textId="77777777" w:rsidR="009C12E8" w:rsidRDefault="009C12E8">
      <w:pPr>
        <w:adjustRightInd w:val="0"/>
        <w:snapToGrid w:val="0"/>
        <w:spacing w:line="360" w:lineRule="auto"/>
        <w:ind w:left="900"/>
        <w:rPr>
          <w:rFonts w:ascii="宋体" w:hAnsi="宋体"/>
          <w:sz w:val="24"/>
          <w:szCs w:val="24"/>
        </w:rPr>
      </w:pPr>
    </w:p>
    <w:p w14:paraId="1BFFEACE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一、担保情况概述</w:t>
      </w:r>
    </w:p>
    <w:p w14:paraId="55770203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（一）担保基本情况</w:t>
      </w:r>
    </w:p>
    <w:p w14:paraId="2CCCEDB7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安徽铜峰电子股份有限公司（以下简称“公司”）</w:t>
      </w:r>
      <w:r>
        <w:rPr>
          <w:rFonts w:ascii="宋体" w:hAnsi="宋体" w:cs="宋体" w:hint="eastAsia"/>
          <w:sz w:val="24"/>
          <w:szCs w:val="24"/>
        </w:rPr>
        <w:t>将为全资子公司</w:t>
      </w:r>
      <w:r>
        <w:rPr>
          <w:rFonts w:ascii="宋体" w:hAnsi="宋体" w:cs="宋体" w:hint="eastAsia"/>
          <w:sz w:val="24"/>
          <w:szCs w:val="24"/>
        </w:rPr>
        <w:t>——</w:t>
      </w:r>
      <w:r>
        <w:rPr>
          <w:rFonts w:ascii="宋体" w:hAnsi="宋体" w:cs="宋体" w:hint="eastAsia"/>
          <w:sz w:val="24"/>
          <w:szCs w:val="24"/>
        </w:rPr>
        <w:t>安徽铜峰世贸进出口有限公司（以下简称“铜峰世贸”）在</w:t>
      </w:r>
      <w:r>
        <w:rPr>
          <w:rFonts w:ascii="宋体" w:hAnsi="宋体" w:cs="宋体" w:hint="eastAsia"/>
          <w:sz w:val="24"/>
          <w:szCs w:val="24"/>
        </w:rPr>
        <w:t>中国银行股份有限公司铜陵分行</w:t>
      </w:r>
      <w:r>
        <w:rPr>
          <w:rFonts w:ascii="宋体" w:hAnsi="宋体" w:cs="宋体" w:hint="eastAsia"/>
          <w:sz w:val="24"/>
          <w:szCs w:val="24"/>
        </w:rPr>
        <w:t>申请的借款提供</w:t>
      </w:r>
      <w:proofErr w:type="gramStart"/>
      <w:r>
        <w:rPr>
          <w:rFonts w:ascii="宋体" w:hAnsi="宋体" w:cs="宋体" w:hint="eastAsia"/>
          <w:sz w:val="24"/>
          <w:szCs w:val="24"/>
        </w:rPr>
        <w:t>最</w:t>
      </w:r>
      <w:proofErr w:type="gramEnd"/>
      <w:r>
        <w:rPr>
          <w:rFonts w:ascii="宋体" w:hAnsi="宋体" w:cs="宋体" w:hint="eastAsia"/>
          <w:sz w:val="24"/>
          <w:szCs w:val="24"/>
        </w:rPr>
        <w:t>高额为人民币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,000</w:t>
      </w:r>
      <w:r>
        <w:rPr>
          <w:rFonts w:ascii="宋体" w:hAnsi="宋体" w:cs="宋体" w:hint="eastAsia"/>
          <w:sz w:val="24"/>
          <w:szCs w:val="24"/>
        </w:rPr>
        <w:t>万元担保，担保方式为连带责任担保，担保期限为三年。</w:t>
      </w:r>
    </w:p>
    <w:p w14:paraId="25343FB9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（二）担保履行的内部程序</w:t>
      </w:r>
    </w:p>
    <w:p w14:paraId="2B6B423A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16</w:t>
      </w:r>
      <w:r>
        <w:rPr>
          <w:rFonts w:ascii="宋体" w:hAnsi="宋体" w:cs="宋体" w:hint="eastAsia"/>
          <w:sz w:val="24"/>
          <w:szCs w:val="24"/>
        </w:rPr>
        <w:t>日，公司召开第十届董事会第二次会议，审议通过了《关于预计</w:t>
      </w: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年为全资及控股子公司提供担保额度的议案》，同意公司为全资及控股子公司提供总额度不超过人民币</w:t>
      </w:r>
      <w:r>
        <w:rPr>
          <w:rFonts w:ascii="宋体" w:hAnsi="宋体" w:cs="宋体" w:hint="eastAsia"/>
          <w:sz w:val="24"/>
          <w:szCs w:val="24"/>
        </w:rPr>
        <w:t>20,000</w:t>
      </w:r>
      <w:r>
        <w:rPr>
          <w:rFonts w:ascii="宋体" w:hAnsi="宋体" w:cs="宋体" w:hint="eastAsia"/>
          <w:sz w:val="24"/>
          <w:szCs w:val="24"/>
        </w:rPr>
        <w:t>万元的综合授信担保，以用于各子公司流动资金的周转业务品种的担保。其中同意为铜峰世贸提供不超过</w:t>
      </w:r>
      <w:r>
        <w:rPr>
          <w:rFonts w:ascii="宋体" w:hAnsi="宋体" w:cs="宋体" w:hint="eastAsia"/>
          <w:sz w:val="24"/>
          <w:szCs w:val="24"/>
        </w:rPr>
        <w:t>17,000</w:t>
      </w:r>
      <w:r>
        <w:rPr>
          <w:rFonts w:ascii="宋体" w:hAnsi="宋体" w:cs="宋体" w:hint="eastAsia"/>
          <w:sz w:val="24"/>
          <w:szCs w:val="24"/>
        </w:rPr>
        <w:t>万</w:t>
      </w:r>
      <w:r>
        <w:rPr>
          <w:rFonts w:ascii="宋体" w:hAnsi="宋体" w:cs="宋体" w:hint="eastAsia"/>
          <w:sz w:val="24"/>
          <w:szCs w:val="24"/>
        </w:rPr>
        <w:lastRenderedPageBreak/>
        <w:t>元担保额度（以上详见公司</w:t>
      </w:r>
      <w:r>
        <w:rPr>
          <w:rFonts w:ascii="宋体" w:hAnsi="宋体" w:cs="宋体" w:hint="eastAsia"/>
          <w:sz w:val="24"/>
          <w:szCs w:val="24"/>
        </w:rPr>
        <w:t>2024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19</w:t>
      </w:r>
      <w:r>
        <w:rPr>
          <w:rFonts w:ascii="宋体" w:hAnsi="宋体" w:cs="宋体" w:hint="eastAsia"/>
          <w:sz w:val="24"/>
          <w:szCs w:val="24"/>
        </w:rPr>
        <w:t>日在上海证券交易所网站以及公司指定媒体披露的相关公告）</w:t>
      </w:r>
    </w:p>
    <w:p w14:paraId="0E0A9C94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（三）担保预计基本情况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6"/>
        <w:gridCol w:w="718"/>
        <w:gridCol w:w="936"/>
        <w:gridCol w:w="936"/>
        <w:gridCol w:w="911"/>
        <w:gridCol w:w="950"/>
        <w:gridCol w:w="943"/>
        <w:gridCol w:w="986"/>
        <w:gridCol w:w="693"/>
        <w:gridCol w:w="743"/>
      </w:tblGrid>
      <w:tr w:rsidR="009C12E8" w14:paraId="2DB3950D" w14:textId="77777777">
        <w:tc>
          <w:tcPr>
            <w:tcW w:w="696" w:type="dxa"/>
            <w:vAlign w:val="center"/>
          </w:tcPr>
          <w:p w14:paraId="39A83416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</w:p>
        </w:tc>
        <w:tc>
          <w:tcPr>
            <w:tcW w:w="718" w:type="dxa"/>
            <w:vAlign w:val="center"/>
          </w:tcPr>
          <w:p w14:paraId="2605CFEF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</w:p>
        </w:tc>
        <w:tc>
          <w:tcPr>
            <w:tcW w:w="936" w:type="dxa"/>
            <w:vAlign w:val="center"/>
          </w:tcPr>
          <w:p w14:paraId="28167DA8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持股比例</w:t>
            </w:r>
          </w:p>
        </w:tc>
        <w:tc>
          <w:tcPr>
            <w:tcW w:w="936" w:type="dxa"/>
            <w:vAlign w:val="center"/>
          </w:tcPr>
          <w:p w14:paraId="027434E5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被担保方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最近一期资产负债率</w:t>
            </w:r>
          </w:p>
        </w:tc>
        <w:tc>
          <w:tcPr>
            <w:tcW w:w="911" w:type="dxa"/>
            <w:vAlign w:val="center"/>
          </w:tcPr>
          <w:p w14:paraId="64AA0545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截至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目前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余额</w:t>
            </w:r>
          </w:p>
        </w:tc>
        <w:tc>
          <w:tcPr>
            <w:tcW w:w="950" w:type="dxa"/>
            <w:vAlign w:val="center"/>
          </w:tcPr>
          <w:p w14:paraId="7A034752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本次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新增担保额度</w:t>
            </w:r>
          </w:p>
        </w:tc>
        <w:tc>
          <w:tcPr>
            <w:tcW w:w="943" w:type="dxa"/>
            <w:vAlign w:val="center"/>
          </w:tcPr>
          <w:p w14:paraId="498E2199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保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额度占上市公司最近一期净资产比例</w:t>
            </w:r>
          </w:p>
        </w:tc>
        <w:tc>
          <w:tcPr>
            <w:tcW w:w="986" w:type="dxa"/>
            <w:vAlign w:val="center"/>
          </w:tcPr>
          <w:p w14:paraId="08BA3156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担保预计有效期</w:t>
            </w:r>
          </w:p>
        </w:tc>
        <w:tc>
          <w:tcPr>
            <w:tcW w:w="693" w:type="dxa"/>
            <w:vAlign w:val="center"/>
          </w:tcPr>
          <w:p w14:paraId="66BB3C18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关联担保</w:t>
            </w:r>
          </w:p>
        </w:tc>
        <w:tc>
          <w:tcPr>
            <w:tcW w:w="743" w:type="dxa"/>
            <w:vAlign w:val="center"/>
          </w:tcPr>
          <w:p w14:paraId="22DED476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  <w:szCs w:val="30"/>
              </w:rPr>
              <w:t>是否有</w:t>
            </w:r>
            <w:r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30"/>
              </w:rPr>
              <w:t>反担保</w:t>
            </w:r>
          </w:p>
        </w:tc>
      </w:tr>
      <w:tr w:rsidR="009C12E8" w14:paraId="060BAD6C" w14:textId="77777777">
        <w:trPr>
          <w:trHeight w:val="90"/>
        </w:trPr>
        <w:tc>
          <w:tcPr>
            <w:tcW w:w="8512" w:type="dxa"/>
            <w:gridSpan w:val="10"/>
          </w:tcPr>
          <w:p w14:paraId="6076F810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一、对控股子公司的担保预计</w:t>
            </w:r>
          </w:p>
        </w:tc>
      </w:tr>
      <w:tr w:rsidR="009C12E8" w14:paraId="48DABF12" w14:textId="77777777">
        <w:tc>
          <w:tcPr>
            <w:tcW w:w="8512" w:type="dxa"/>
            <w:gridSpan w:val="10"/>
          </w:tcPr>
          <w:p w14:paraId="579CA111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资产负债率为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7</w:t>
            </w:r>
            <w:r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  <w:t>0%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以下的控股子公司</w:t>
            </w:r>
          </w:p>
        </w:tc>
      </w:tr>
      <w:tr w:rsidR="009C12E8" w14:paraId="2489354E" w14:textId="77777777">
        <w:tc>
          <w:tcPr>
            <w:tcW w:w="696" w:type="dxa"/>
            <w:vAlign w:val="center"/>
          </w:tcPr>
          <w:p w14:paraId="77222031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铜峰电子</w:t>
            </w:r>
          </w:p>
        </w:tc>
        <w:tc>
          <w:tcPr>
            <w:tcW w:w="718" w:type="dxa"/>
            <w:vAlign w:val="center"/>
          </w:tcPr>
          <w:p w14:paraId="09C8B561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铜峰世贸</w:t>
            </w:r>
          </w:p>
        </w:tc>
        <w:tc>
          <w:tcPr>
            <w:tcW w:w="936" w:type="dxa"/>
            <w:vAlign w:val="center"/>
          </w:tcPr>
          <w:p w14:paraId="5B1300A4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100%</w:t>
            </w:r>
          </w:p>
        </w:tc>
        <w:tc>
          <w:tcPr>
            <w:tcW w:w="936" w:type="dxa"/>
            <w:vAlign w:val="center"/>
          </w:tcPr>
          <w:p w14:paraId="2753A85E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62.55%</w:t>
            </w:r>
          </w:p>
        </w:tc>
        <w:tc>
          <w:tcPr>
            <w:tcW w:w="911" w:type="dxa"/>
            <w:vAlign w:val="center"/>
          </w:tcPr>
          <w:p w14:paraId="32A3A691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FF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9,700</w:t>
            </w:r>
            <w:r>
              <w:rPr>
                <w:rFonts w:ascii="仿宋_GB2312" w:eastAsia="仿宋_GB2312" w:hAnsi="宋体" w:hint="eastAsia"/>
                <w:color w:val="000000" w:themeColor="text1"/>
                <w:kern w:val="0"/>
                <w:sz w:val="24"/>
                <w:szCs w:val="30"/>
              </w:rPr>
              <w:t>万元</w:t>
            </w:r>
          </w:p>
        </w:tc>
        <w:tc>
          <w:tcPr>
            <w:tcW w:w="950" w:type="dxa"/>
            <w:vAlign w:val="center"/>
          </w:tcPr>
          <w:p w14:paraId="20C5293D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3,000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万元</w:t>
            </w:r>
          </w:p>
        </w:tc>
        <w:tc>
          <w:tcPr>
            <w:tcW w:w="943" w:type="dxa"/>
            <w:vAlign w:val="center"/>
          </w:tcPr>
          <w:p w14:paraId="6BD84085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1.76%</w:t>
            </w:r>
          </w:p>
        </w:tc>
        <w:tc>
          <w:tcPr>
            <w:tcW w:w="986" w:type="dxa"/>
            <w:vAlign w:val="center"/>
          </w:tcPr>
          <w:p w14:paraId="4233EE82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三年</w:t>
            </w:r>
          </w:p>
        </w:tc>
        <w:tc>
          <w:tcPr>
            <w:tcW w:w="693" w:type="dxa"/>
            <w:vAlign w:val="center"/>
          </w:tcPr>
          <w:p w14:paraId="6894BFDF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否</w:t>
            </w:r>
          </w:p>
        </w:tc>
        <w:tc>
          <w:tcPr>
            <w:tcW w:w="743" w:type="dxa"/>
            <w:vAlign w:val="center"/>
          </w:tcPr>
          <w:p w14:paraId="1BBBA365" w14:textId="77777777" w:rsidR="009C12E8" w:rsidRDefault="00B36D3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30"/>
              </w:rPr>
              <w:t>否</w:t>
            </w:r>
          </w:p>
        </w:tc>
      </w:tr>
    </w:tbl>
    <w:p w14:paraId="5BB35F88" w14:textId="77777777" w:rsidR="009C12E8" w:rsidRDefault="009C12E8">
      <w:pPr>
        <w:autoSpaceDE w:val="0"/>
        <w:autoSpaceDN w:val="0"/>
        <w:adjustRightInd w:val="0"/>
        <w:snapToGrid w:val="0"/>
        <w:spacing w:line="360" w:lineRule="auto"/>
        <w:ind w:firstLineChars="192" w:firstLine="576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14:paraId="3FE0D19D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二、</w:t>
      </w:r>
      <w:r>
        <w:rPr>
          <w:rFonts w:ascii="黑体" w:eastAsia="黑体" w:hAnsi="黑体" w:hint="eastAsia"/>
          <w:bCs/>
          <w:sz w:val="24"/>
          <w:szCs w:val="24"/>
        </w:rPr>
        <w:t>被担保人基本情况</w:t>
      </w:r>
    </w:p>
    <w:p w14:paraId="25D5B31A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公司名称：安徽铜峰世贸进出口有限公司</w:t>
      </w:r>
    </w:p>
    <w:p w14:paraId="40AA268B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统一社会信用代码：</w:t>
      </w:r>
      <w:r>
        <w:rPr>
          <w:rFonts w:ascii="宋体" w:hAnsi="宋体" w:cs="宋体" w:hint="eastAsia"/>
          <w:sz w:val="24"/>
          <w:szCs w:val="24"/>
        </w:rPr>
        <w:t xml:space="preserve">91340700674235201N </w:t>
      </w:r>
    </w:p>
    <w:p w14:paraId="2E686EFD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注册资本：</w:t>
      </w:r>
      <w:r>
        <w:rPr>
          <w:rFonts w:ascii="宋体" w:hAnsi="宋体" w:cs="宋体" w:hint="eastAsia"/>
          <w:sz w:val="24"/>
          <w:szCs w:val="24"/>
        </w:rPr>
        <w:t xml:space="preserve">10,000 </w:t>
      </w:r>
      <w:r>
        <w:rPr>
          <w:rFonts w:ascii="宋体" w:hAnsi="宋体" w:cs="宋体" w:hint="eastAsia"/>
          <w:sz w:val="24"/>
          <w:szCs w:val="24"/>
        </w:rPr>
        <w:t>万元人民币</w:t>
      </w:r>
    </w:p>
    <w:p w14:paraId="43014915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法定代表人：鲍俊华</w:t>
      </w:r>
    </w:p>
    <w:p w14:paraId="463F8B7B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公司类型：有限责任公司（非自然人投资或控股的法人独资）</w:t>
      </w:r>
    </w:p>
    <w:p w14:paraId="16226FA0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成立日期：</w:t>
      </w:r>
      <w:r>
        <w:rPr>
          <w:rFonts w:ascii="宋体" w:hAnsi="宋体" w:cs="宋体" w:hint="eastAsia"/>
          <w:sz w:val="24"/>
          <w:szCs w:val="24"/>
        </w:rPr>
        <w:t>2008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04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29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49BE11C0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经营范围：自营和代理各类商品和技术的进出口贸易业务，电子、化工、机械设备、汽车配件的进口、加工、补偿贸易（国家限定经营或禁止进出口商品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和技术除外，涉及许可证或专项审批的凭有效证明经营）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2C8D806A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住所：安徽省铜陵市翠湖三路西段</w:t>
      </w:r>
      <w:r>
        <w:rPr>
          <w:rFonts w:ascii="宋体" w:hAnsi="宋体" w:cs="宋体" w:hint="eastAsia"/>
          <w:sz w:val="24"/>
          <w:szCs w:val="24"/>
        </w:rPr>
        <w:t>399</w:t>
      </w:r>
      <w:r>
        <w:rPr>
          <w:rFonts w:ascii="宋体" w:hAnsi="宋体" w:cs="宋体" w:hint="eastAsia"/>
          <w:sz w:val="24"/>
          <w:szCs w:val="24"/>
        </w:rPr>
        <w:t>号</w:t>
      </w:r>
    </w:p>
    <w:p w14:paraId="46E32806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与公司的关系：铜峰世贸是公司全资子公司，公司拥有该公司</w:t>
      </w:r>
      <w:r>
        <w:rPr>
          <w:rFonts w:ascii="宋体" w:hAnsi="宋体" w:cs="宋体" w:hint="eastAsia"/>
          <w:sz w:val="24"/>
          <w:szCs w:val="24"/>
        </w:rPr>
        <w:t>100%</w:t>
      </w:r>
      <w:r>
        <w:rPr>
          <w:rFonts w:ascii="宋体" w:hAnsi="宋体" w:cs="宋体" w:hint="eastAsia"/>
          <w:sz w:val="24"/>
          <w:szCs w:val="24"/>
        </w:rPr>
        <w:t>股权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35598F3F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被担保人</w:t>
      </w:r>
      <w:r>
        <w:rPr>
          <w:rFonts w:ascii="宋体" w:hAnsi="宋体" w:cs="宋体" w:hint="eastAsia"/>
          <w:sz w:val="24"/>
          <w:szCs w:val="24"/>
        </w:rPr>
        <w:t>铜峰世贸</w:t>
      </w:r>
      <w:r>
        <w:rPr>
          <w:rFonts w:ascii="宋体" w:hAnsi="宋体" w:cs="宋体"/>
          <w:sz w:val="24"/>
          <w:szCs w:val="24"/>
        </w:rPr>
        <w:t>主要财务指标：</w:t>
      </w:r>
    </w:p>
    <w:p w14:paraId="620F61D6" w14:textId="77777777" w:rsidR="009C12E8" w:rsidRDefault="009C12E8">
      <w:pPr>
        <w:widowControl/>
        <w:adjustRightInd w:val="0"/>
        <w:snapToGrid w:val="0"/>
        <w:spacing w:line="360" w:lineRule="auto"/>
        <w:ind w:left="630"/>
        <w:jc w:val="right"/>
        <w:rPr>
          <w:rFonts w:ascii="宋体" w:hAnsi="宋体" w:cs="宋体"/>
          <w:sz w:val="24"/>
          <w:szCs w:val="24"/>
        </w:rPr>
      </w:pPr>
    </w:p>
    <w:p w14:paraId="7B8EAEBE" w14:textId="77777777" w:rsidR="009C12E8" w:rsidRDefault="00B36D3F">
      <w:pPr>
        <w:widowControl/>
        <w:adjustRightInd w:val="0"/>
        <w:snapToGrid w:val="0"/>
        <w:spacing w:line="360" w:lineRule="auto"/>
        <w:ind w:left="630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单位：万元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0"/>
        <w:gridCol w:w="3261"/>
      </w:tblGrid>
      <w:tr w:rsidR="009C12E8" w14:paraId="2DCDA44B" w14:textId="77777777">
        <w:tc>
          <w:tcPr>
            <w:tcW w:w="2376" w:type="dxa"/>
            <w:shd w:val="clear" w:color="auto" w:fill="auto"/>
            <w:vAlign w:val="center"/>
          </w:tcPr>
          <w:p w14:paraId="7E840B49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3260" w:type="dxa"/>
            <w:shd w:val="clear" w:color="auto" w:fill="auto"/>
          </w:tcPr>
          <w:p w14:paraId="543B5338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12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31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7DF04E8E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2024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30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日</w:t>
            </w:r>
          </w:p>
        </w:tc>
      </w:tr>
      <w:tr w:rsidR="009C12E8" w14:paraId="3A0E7F80" w14:textId="77777777">
        <w:tc>
          <w:tcPr>
            <w:tcW w:w="2376" w:type="dxa"/>
            <w:shd w:val="clear" w:color="auto" w:fill="auto"/>
          </w:tcPr>
          <w:p w14:paraId="4F874DD6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资产总计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735BC9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21,577.17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378BB62B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19,653.27</w:t>
            </w:r>
          </w:p>
        </w:tc>
      </w:tr>
      <w:tr w:rsidR="009C12E8" w14:paraId="79BF1A5D" w14:textId="77777777">
        <w:tc>
          <w:tcPr>
            <w:tcW w:w="2376" w:type="dxa"/>
            <w:shd w:val="clear" w:color="auto" w:fill="auto"/>
          </w:tcPr>
          <w:p w14:paraId="6D5670E9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负债合计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F29B863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13,951.16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F8D88FC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12,292.70</w:t>
            </w:r>
          </w:p>
        </w:tc>
      </w:tr>
      <w:tr w:rsidR="009C12E8" w14:paraId="35B20DE7" w14:textId="77777777">
        <w:trPr>
          <w:trHeight w:val="470"/>
        </w:trPr>
        <w:tc>
          <w:tcPr>
            <w:tcW w:w="2376" w:type="dxa"/>
            <w:shd w:val="clear" w:color="auto" w:fill="auto"/>
          </w:tcPr>
          <w:p w14:paraId="70731FEA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净资产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59BC4CE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7,626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.00</w:t>
            </w:r>
          </w:p>
        </w:tc>
        <w:tc>
          <w:tcPr>
            <w:tcW w:w="3261" w:type="dxa"/>
            <w:shd w:val="clear" w:color="auto" w:fill="auto"/>
            <w:vAlign w:val="bottom"/>
          </w:tcPr>
          <w:p w14:paraId="0759B635" w14:textId="77777777" w:rsidR="009C12E8" w:rsidRDefault="00B36D3F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7,360.56</w:t>
            </w:r>
          </w:p>
        </w:tc>
      </w:tr>
      <w:tr w:rsidR="009C12E8" w14:paraId="38204E4F" w14:textId="77777777">
        <w:tc>
          <w:tcPr>
            <w:tcW w:w="2376" w:type="dxa"/>
            <w:shd w:val="clear" w:color="auto" w:fill="auto"/>
          </w:tcPr>
          <w:p w14:paraId="48CBC8D7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财务指标</w:t>
            </w:r>
          </w:p>
        </w:tc>
        <w:tc>
          <w:tcPr>
            <w:tcW w:w="3260" w:type="dxa"/>
            <w:shd w:val="clear" w:color="auto" w:fill="auto"/>
          </w:tcPr>
          <w:p w14:paraId="74590225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1-12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</w:p>
        </w:tc>
        <w:tc>
          <w:tcPr>
            <w:tcW w:w="3261" w:type="dxa"/>
            <w:shd w:val="clear" w:color="auto" w:fill="auto"/>
          </w:tcPr>
          <w:p w14:paraId="3202C8E7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2024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1-6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月</w:t>
            </w:r>
          </w:p>
        </w:tc>
      </w:tr>
      <w:tr w:rsidR="009C12E8" w14:paraId="14738924" w14:textId="77777777">
        <w:tc>
          <w:tcPr>
            <w:tcW w:w="2376" w:type="dxa"/>
            <w:shd w:val="clear" w:color="auto" w:fill="auto"/>
          </w:tcPr>
          <w:p w14:paraId="19BB07F4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营业收入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18430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sz w:val="24"/>
              </w:rPr>
              <w:t>25,089.83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6EC2FF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15,160.48</w:t>
            </w:r>
          </w:p>
        </w:tc>
      </w:tr>
      <w:tr w:rsidR="009C12E8" w14:paraId="08DB3B6E" w14:textId="77777777">
        <w:tc>
          <w:tcPr>
            <w:tcW w:w="2376" w:type="dxa"/>
            <w:shd w:val="clear" w:color="auto" w:fill="auto"/>
          </w:tcPr>
          <w:p w14:paraId="7D5BA20A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净利润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431FCE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144.79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8ED9ED6" w14:textId="77777777" w:rsidR="009C12E8" w:rsidRDefault="00B36D3F">
            <w:pPr>
              <w:widowControl/>
              <w:adjustRightInd w:val="0"/>
              <w:snapToGrid w:val="0"/>
              <w:spacing w:line="360" w:lineRule="auto"/>
              <w:jc w:val="righ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-267.76</w:t>
            </w:r>
          </w:p>
        </w:tc>
      </w:tr>
    </w:tbl>
    <w:p w14:paraId="66820689" w14:textId="77777777" w:rsidR="009C12E8" w:rsidRDefault="009C12E8">
      <w:pPr>
        <w:widowControl/>
        <w:adjustRightInd w:val="0"/>
        <w:snapToGrid w:val="0"/>
        <w:spacing w:line="360" w:lineRule="auto"/>
        <w:rPr>
          <w:rFonts w:ascii="黑体" w:eastAsia="黑体" w:hAnsi="黑体"/>
          <w:bCs/>
          <w:sz w:val="24"/>
          <w:szCs w:val="24"/>
        </w:rPr>
      </w:pPr>
    </w:p>
    <w:p w14:paraId="4EAF58F4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三、</w:t>
      </w:r>
      <w:r>
        <w:rPr>
          <w:rFonts w:ascii="黑体" w:eastAsia="黑体" w:hAnsi="黑体" w:hint="eastAsia"/>
          <w:bCs/>
          <w:sz w:val="24"/>
          <w:szCs w:val="24"/>
        </w:rPr>
        <w:t>担保协议的主要内容</w:t>
      </w:r>
    </w:p>
    <w:p w14:paraId="3E423CE7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、保证人名称：</w:t>
      </w:r>
      <w:r>
        <w:rPr>
          <w:rFonts w:ascii="宋体" w:hAnsi="宋体" w:cs="宋体" w:hint="eastAsia"/>
          <w:sz w:val="24"/>
          <w:szCs w:val="24"/>
        </w:rPr>
        <w:t>安徽铜峰电子股份有限公司</w:t>
      </w:r>
    </w:p>
    <w:p w14:paraId="62275065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、债权人名称：</w:t>
      </w:r>
      <w:r>
        <w:rPr>
          <w:rFonts w:ascii="宋体" w:hAnsi="宋体" w:cs="宋体" w:hint="eastAsia"/>
          <w:sz w:val="24"/>
          <w:szCs w:val="24"/>
        </w:rPr>
        <w:t>中国银行股份有限公司铜陵分行</w:t>
      </w:r>
    </w:p>
    <w:p w14:paraId="755564C4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、债务人名称：安徽铜峰世贸进出口有限公司</w:t>
      </w:r>
    </w:p>
    <w:p w14:paraId="5FA1BCC0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、担保方式：连带责任担保</w:t>
      </w:r>
    </w:p>
    <w:p w14:paraId="3528E7FD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、担保期限：三年</w:t>
      </w:r>
    </w:p>
    <w:p w14:paraId="74BDECFE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</w:t>
      </w:r>
      <w:r>
        <w:rPr>
          <w:rFonts w:ascii="宋体" w:hAnsi="宋体" w:cs="宋体" w:hint="eastAsia"/>
          <w:sz w:val="24"/>
          <w:szCs w:val="24"/>
        </w:rPr>
        <w:t>、担保金额：</w:t>
      </w: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,000</w:t>
      </w:r>
      <w:r>
        <w:rPr>
          <w:rFonts w:ascii="宋体" w:hAnsi="宋体" w:cs="宋体" w:hint="eastAsia"/>
          <w:sz w:val="24"/>
          <w:szCs w:val="24"/>
        </w:rPr>
        <w:t>万元人民币</w:t>
      </w:r>
    </w:p>
    <w:p w14:paraId="625C8A09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</w:t>
      </w:r>
      <w:r>
        <w:rPr>
          <w:rFonts w:ascii="宋体" w:hAnsi="宋体" w:cs="宋体" w:hint="eastAsia"/>
          <w:sz w:val="24"/>
          <w:szCs w:val="24"/>
        </w:rPr>
        <w:t>、保证范围：包括本金、利息、</w:t>
      </w:r>
      <w:r>
        <w:rPr>
          <w:rFonts w:ascii="宋体" w:hAnsi="宋体" w:cs="宋体" w:hint="eastAsia"/>
          <w:sz w:val="24"/>
          <w:szCs w:val="24"/>
        </w:rPr>
        <w:t>罚息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复利、违约金、损害赔偿金</w:t>
      </w:r>
      <w:r>
        <w:rPr>
          <w:rFonts w:ascii="宋体" w:hAnsi="宋体" w:cs="宋体" w:hint="eastAsia"/>
          <w:sz w:val="24"/>
          <w:szCs w:val="24"/>
        </w:rPr>
        <w:t>等。</w:t>
      </w:r>
    </w:p>
    <w:p w14:paraId="1DF42017" w14:textId="77777777" w:rsidR="009C12E8" w:rsidRDefault="009C12E8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</w:p>
    <w:p w14:paraId="1079E580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四、担保的必要性和合理性</w:t>
      </w:r>
    </w:p>
    <w:p w14:paraId="16CCBADF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本次担保系为满足子公司的生产经营及补充流动资金，符合公司整体利益及发展战略，且担保对象为公司全资子公司，相关担保风险可以控制。</w:t>
      </w:r>
    </w:p>
    <w:p w14:paraId="746AAD2D" w14:textId="77777777" w:rsidR="009C12E8" w:rsidRDefault="009C12E8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773E0A40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五、董事会意见</w:t>
      </w:r>
    </w:p>
    <w:p w14:paraId="1FEAED8C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董事会认为：全资子公司铜峰世贸目前主要负责公司进出口业务，代理公司生产所需原材料、设备配件的进口以及产品的出口业务。本次为铜峰世贸提供担保，将主要用于满足该公司在代理公司相关进出口业务中对资金需求，以保障公司生产经营的需要</w:t>
      </w:r>
      <w:r>
        <w:rPr>
          <w:rFonts w:ascii="宋体" w:hAnsi="宋体" w:cs="宋体" w:hint="eastAsia"/>
          <w:sz w:val="24"/>
          <w:szCs w:val="24"/>
        </w:rPr>
        <w:t>,</w:t>
      </w:r>
      <w:r>
        <w:rPr>
          <w:rFonts w:ascii="宋体" w:hAnsi="宋体" w:cs="宋体" w:hint="eastAsia"/>
          <w:sz w:val="24"/>
          <w:szCs w:val="24"/>
        </w:rPr>
        <w:t>有利于公司生产经营的平稳运行。铜峰世贸为公司的全</w:t>
      </w:r>
      <w:r>
        <w:rPr>
          <w:rFonts w:ascii="宋体" w:hAnsi="宋体" w:cs="宋体" w:hint="eastAsia"/>
          <w:sz w:val="24"/>
          <w:szCs w:val="24"/>
        </w:rPr>
        <w:t>资子公司，相关担保风险可以控制。</w:t>
      </w:r>
    </w:p>
    <w:p w14:paraId="47846080" w14:textId="77777777" w:rsidR="009C12E8" w:rsidRDefault="009C12E8">
      <w:pPr>
        <w:widowControl/>
        <w:adjustRightInd w:val="0"/>
        <w:snapToGrid w:val="0"/>
        <w:spacing w:line="360" w:lineRule="auto"/>
        <w:ind w:firstLine="600"/>
        <w:rPr>
          <w:rFonts w:ascii="宋体" w:hAnsi="宋体" w:cs="宋体"/>
          <w:sz w:val="24"/>
          <w:szCs w:val="24"/>
        </w:rPr>
      </w:pPr>
    </w:p>
    <w:p w14:paraId="407EF93B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六、累计对外担保数量及逾期担保的数量</w:t>
      </w:r>
    </w:p>
    <w:p w14:paraId="2627A713" w14:textId="77777777" w:rsidR="009C12E8" w:rsidRDefault="00B36D3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截至目前，公司累计对外担保总额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为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 xml:space="preserve"> 10,500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万元人民币（不含本次担保），占公司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2023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年度经审计净资产的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6.15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cs="宋体" w:hint="eastAsia"/>
          <w:color w:val="000000" w:themeColor="text1"/>
          <w:sz w:val="24"/>
          <w:szCs w:val="24"/>
        </w:rPr>
        <w:t>，以</w:t>
      </w:r>
      <w:r>
        <w:rPr>
          <w:rFonts w:ascii="宋体" w:hAnsi="宋体" w:cs="宋体" w:hint="eastAsia"/>
          <w:sz w:val="24"/>
          <w:szCs w:val="24"/>
        </w:rPr>
        <w:t>上担保全部系对控股子公司的担保。公司无逾期对外担保。</w:t>
      </w:r>
    </w:p>
    <w:p w14:paraId="1B36BA06" w14:textId="77777777" w:rsidR="009C12E8" w:rsidRDefault="00B36D3F">
      <w:pPr>
        <w:widowControl/>
        <w:adjustRightInd w:val="0"/>
        <w:snapToGrid w:val="0"/>
        <w:spacing w:line="360" w:lineRule="auto"/>
        <w:ind w:firstLine="600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14:paraId="4CB7EDED" w14:textId="77777777" w:rsidR="009C12E8" w:rsidRDefault="009C12E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0A8A724D" w14:textId="77777777" w:rsidR="009C12E8" w:rsidRDefault="009C12E8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70C9203E" w14:textId="77777777" w:rsidR="009C12E8" w:rsidRDefault="00B36D3F">
      <w:pPr>
        <w:widowControl/>
        <w:adjustRightInd w:val="0"/>
        <w:snapToGrid w:val="0"/>
        <w:spacing w:line="360" w:lineRule="auto"/>
        <w:ind w:firstLine="60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安徽铜峰电子股份有限公司董事会</w:t>
      </w:r>
    </w:p>
    <w:p w14:paraId="4DEF1C70" w14:textId="77777777" w:rsidR="009C12E8" w:rsidRDefault="00B36D3F">
      <w:pPr>
        <w:widowControl/>
        <w:adjustRightInd w:val="0"/>
        <w:snapToGrid w:val="0"/>
        <w:spacing w:line="360" w:lineRule="auto"/>
        <w:ind w:right="480" w:firstLine="600"/>
        <w:jc w:val="center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 </w:t>
      </w:r>
      <w:r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 xml:space="preserve">          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2024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9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3</w:t>
      </w:r>
      <w:r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日</w:t>
      </w:r>
    </w:p>
    <w:sectPr w:rsidR="009C1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37429"/>
    <w:rsid w:val="00044B7A"/>
    <w:rsid w:val="00050D8C"/>
    <w:rsid w:val="00051D15"/>
    <w:rsid w:val="00060DFA"/>
    <w:rsid w:val="00064333"/>
    <w:rsid w:val="000671F4"/>
    <w:rsid w:val="0007156E"/>
    <w:rsid w:val="000764C3"/>
    <w:rsid w:val="00082408"/>
    <w:rsid w:val="00095674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24E96"/>
    <w:rsid w:val="00243B6A"/>
    <w:rsid w:val="00246976"/>
    <w:rsid w:val="00256F3B"/>
    <w:rsid w:val="00263844"/>
    <w:rsid w:val="00272D61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D6A43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A0535"/>
    <w:rsid w:val="003A128A"/>
    <w:rsid w:val="003A3C4B"/>
    <w:rsid w:val="003A4934"/>
    <w:rsid w:val="003A6877"/>
    <w:rsid w:val="003B5E5C"/>
    <w:rsid w:val="003D1D39"/>
    <w:rsid w:val="003D2DF6"/>
    <w:rsid w:val="003D4987"/>
    <w:rsid w:val="003D500E"/>
    <w:rsid w:val="003E2F9D"/>
    <w:rsid w:val="003E399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E11B1"/>
    <w:rsid w:val="004F4D81"/>
    <w:rsid w:val="004F792E"/>
    <w:rsid w:val="0050101D"/>
    <w:rsid w:val="00501890"/>
    <w:rsid w:val="0050197F"/>
    <w:rsid w:val="00503AC0"/>
    <w:rsid w:val="00506E45"/>
    <w:rsid w:val="00507042"/>
    <w:rsid w:val="0052284A"/>
    <w:rsid w:val="005270D0"/>
    <w:rsid w:val="0052751C"/>
    <w:rsid w:val="005477E7"/>
    <w:rsid w:val="00563DEF"/>
    <w:rsid w:val="00573381"/>
    <w:rsid w:val="00593D94"/>
    <w:rsid w:val="005950D7"/>
    <w:rsid w:val="005A5697"/>
    <w:rsid w:val="005A737A"/>
    <w:rsid w:val="005B1790"/>
    <w:rsid w:val="005B1CE9"/>
    <w:rsid w:val="005D6CD5"/>
    <w:rsid w:val="005E0D94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13C80"/>
    <w:rsid w:val="0073774F"/>
    <w:rsid w:val="00742EFE"/>
    <w:rsid w:val="00754BFE"/>
    <w:rsid w:val="00755E72"/>
    <w:rsid w:val="0076073C"/>
    <w:rsid w:val="00763103"/>
    <w:rsid w:val="00776B0C"/>
    <w:rsid w:val="007946B0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625FB"/>
    <w:rsid w:val="00863A55"/>
    <w:rsid w:val="00865D6B"/>
    <w:rsid w:val="00866013"/>
    <w:rsid w:val="00866D6B"/>
    <w:rsid w:val="00871478"/>
    <w:rsid w:val="00885E01"/>
    <w:rsid w:val="00891EE8"/>
    <w:rsid w:val="008966CA"/>
    <w:rsid w:val="008A2DB4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6A0B"/>
    <w:rsid w:val="00912197"/>
    <w:rsid w:val="00913A1A"/>
    <w:rsid w:val="009238FB"/>
    <w:rsid w:val="009477DC"/>
    <w:rsid w:val="00955454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5975"/>
    <w:rsid w:val="00996287"/>
    <w:rsid w:val="009A11FB"/>
    <w:rsid w:val="009A132A"/>
    <w:rsid w:val="009A242D"/>
    <w:rsid w:val="009A3EBC"/>
    <w:rsid w:val="009B03D5"/>
    <w:rsid w:val="009C12E8"/>
    <w:rsid w:val="009C3379"/>
    <w:rsid w:val="009E7C5F"/>
    <w:rsid w:val="00A06636"/>
    <w:rsid w:val="00A20224"/>
    <w:rsid w:val="00A24B0D"/>
    <w:rsid w:val="00A317FA"/>
    <w:rsid w:val="00A369A9"/>
    <w:rsid w:val="00A41180"/>
    <w:rsid w:val="00A4773A"/>
    <w:rsid w:val="00A50776"/>
    <w:rsid w:val="00A56BD4"/>
    <w:rsid w:val="00A65DB5"/>
    <w:rsid w:val="00A67A54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7080"/>
    <w:rsid w:val="00AF3E3A"/>
    <w:rsid w:val="00AF4CB2"/>
    <w:rsid w:val="00B02F46"/>
    <w:rsid w:val="00B10348"/>
    <w:rsid w:val="00B10A2A"/>
    <w:rsid w:val="00B12308"/>
    <w:rsid w:val="00B13505"/>
    <w:rsid w:val="00B152B7"/>
    <w:rsid w:val="00B253D1"/>
    <w:rsid w:val="00B27A22"/>
    <w:rsid w:val="00B3338B"/>
    <w:rsid w:val="00B35C9C"/>
    <w:rsid w:val="00B36D3F"/>
    <w:rsid w:val="00B36F95"/>
    <w:rsid w:val="00B40504"/>
    <w:rsid w:val="00B575AF"/>
    <w:rsid w:val="00B65460"/>
    <w:rsid w:val="00B66D7C"/>
    <w:rsid w:val="00B90010"/>
    <w:rsid w:val="00B9415D"/>
    <w:rsid w:val="00B96BB6"/>
    <w:rsid w:val="00BA2DD0"/>
    <w:rsid w:val="00BA5EF6"/>
    <w:rsid w:val="00BC4BBB"/>
    <w:rsid w:val="00BC7AD6"/>
    <w:rsid w:val="00BE0431"/>
    <w:rsid w:val="00BE1E56"/>
    <w:rsid w:val="00BE351C"/>
    <w:rsid w:val="00BE7AC6"/>
    <w:rsid w:val="00BF1AB7"/>
    <w:rsid w:val="00BF2ECD"/>
    <w:rsid w:val="00BF54FF"/>
    <w:rsid w:val="00BF5FA2"/>
    <w:rsid w:val="00C00637"/>
    <w:rsid w:val="00C061F6"/>
    <w:rsid w:val="00C11DBC"/>
    <w:rsid w:val="00C22F4F"/>
    <w:rsid w:val="00C2610B"/>
    <w:rsid w:val="00C31414"/>
    <w:rsid w:val="00C321FA"/>
    <w:rsid w:val="00C335E9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AF"/>
    <w:rsid w:val="00C806BF"/>
    <w:rsid w:val="00C9137F"/>
    <w:rsid w:val="00CA5962"/>
    <w:rsid w:val="00CA5E22"/>
    <w:rsid w:val="00CB29CA"/>
    <w:rsid w:val="00CC2A94"/>
    <w:rsid w:val="00CC46F0"/>
    <w:rsid w:val="00CC6A06"/>
    <w:rsid w:val="00CD0630"/>
    <w:rsid w:val="00CE153B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84160"/>
    <w:rsid w:val="00D87AFC"/>
    <w:rsid w:val="00D923DF"/>
    <w:rsid w:val="00D9581F"/>
    <w:rsid w:val="00DA36BE"/>
    <w:rsid w:val="00DA4A9A"/>
    <w:rsid w:val="00DA6BAB"/>
    <w:rsid w:val="00DB4349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56B0"/>
    <w:rsid w:val="00EC5C5A"/>
    <w:rsid w:val="00ED0055"/>
    <w:rsid w:val="00ED134A"/>
    <w:rsid w:val="00EF4B51"/>
    <w:rsid w:val="00F019DE"/>
    <w:rsid w:val="00F06F9D"/>
    <w:rsid w:val="00F2365C"/>
    <w:rsid w:val="00F404A5"/>
    <w:rsid w:val="00F5057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D1980"/>
    <w:rsid w:val="00FD3169"/>
    <w:rsid w:val="00FE0712"/>
    <w:rsid w:val="00FE582B"/>
    <w:rsid w:val="01147582"/>
    <w:rsid w:val="014B35DA"/>
    <w:rsid w:val="02523D8C"/>
    <w:rsid w:val="02F544C3"/>
    <w:rsid w:val="04775144"/>
    <w:rsid w:val="07BE292C"/>
    <w:rsid w:val="09EA33AB"/>
    <w:rsid w:val="0B400727"/>
    <w:rsid w:val="0C5B5568"/>
    <w:rsid w:val="0D3046F7"/>
    <w:rsid w:val="0D4C7ED9"/>
    <w:rsid w:val="0EF313FB"/>
    <w:rsid w:val="101653C7"/>
    <w:rsid w:val="104F3F68"/>
    <w:rsid w:val="12A57F75"/>
    <w:rsid w:val="14BC4FBF"/>
    <w:rsid w:val="1631337C"/>
    <w:rsid w:val="16AD4568"/>
    <w:rsid w:val="16F17158"/>
    <w:rsid w:val="17604AD5"/>
    <w:rsid w:val="18897C12"/>
    <w:rsid w:val="189F5473"/>
    <w:rsid w:val="18FD49A5"/>
    <w:rsid w:val="1936112E"/>
    <w:rsid w:val="19CC6FE1"/>
    <w:rsid w:val="1A3C5371"/>
    <w:rsid w:val="1A725FA2"/>
    <w:rsid w:val="1BFC62CE"/>
    <w:rsid w:val="1CDB74BE"/>
    <w:rsid w:val="1D293D92"/>
    <w:rsid w:val="1E773DD3"/>
    <w:rsid w:val="1ED014A0"/>
    <w:rsid w:val="1F613647"/>
    <w:rsid w:val="1F8B3EF6"/>
    <w:rsid w:val="1FBE1528"/>
    <w:rsid w:val="1FC41B50"/>
    <w:rsid w:val="20EE0504"/>
    <w:rsid w:val="227372B9"/>
    <w:rsid w:val="24EF26FC"/>
    <w:rsid w:val="256718FC"/>
    <w:rsid w:val="258840B0"/>
    <w:rsid w:val="274719E5"/>
    <w:rsid w:val="29BE1DA9"/>
    <w:rsid w:val="2A237AD1"/>
    <w:rsid w:val="2ACE004D"/>
    <w:rsid w:val="2B9864EF"/>
    <w:rsid w:val="2BE21649"/>
    <w:rsid w:val="2C523826"/>
    <w:rsid w:val="2CFA2FB6"/>
    <w:rsid w:val="2D316324"/>
    <w:rsid w:val="2D822ED9"/>
    <w:rsid w:val="2DB80F46"/>
    <w:rsid w:val="2F362365"/>
    <w:rsid w:val="2F5903BA"/>
    <w:rsid w:val="30B67293"/>
    <w:rsid w:val="30C86DA9"/>
    <w:rsid w:val="320F75A3"/>
    <w:rsid w:val="327242C6"/>
    <w:rsid w:val="32E47E75"/>
    <w:rsid w:val="337B737A"/>
    <w:rsid w:val="338937BC"/>
    <w:rsid w:val="34424E5E"/>
    <w:rsid w:val="35BE4EC9"/>
    <w:rsid w:val="3657305F"/>
    <w:rsid w:val="36883E98"/>
    <w:rsid w:val="36891AAE"/>
    <w:rsid w:val="369C0311"/>
    <w:rsid w:val="385541CF"/>
    <w:rsid w:val="3A9E7716"/>
    <w:rsid w:val="3C0B53D0"/>
    <w:rsid w:val="3CB02C72"/>
    <w:rsid w:val="3CC33BD0"/>
    <w:rsid w:val="3D1B6CCF"/>
    <w:rsid w:val="3E1978B4"/>
    <w:rsid w:val="3F8843FE"/>
    <w:rsid w:val="410D126B"/>
    <w:rsid w:val="4157061F"/>
    <w:rsid w:val="41603E2B"/>
    <w:rsid w:val="41840FC3"/>
    <w:rsid w:val="419444BB"/>
    <w:rsid w:val="41B33BAF"/>
    <w:rsid w:val="41F9319D"/>
    <w:rsid w:val="424B51C7"/>
    <w:rsid w:val="424E275C"/>
    <w:rsid w:val="42BF193F"/>
    <w:rsid w:val="430D7B94"/>
    <w:rsid w:val="43A814C3"/>
    <w:rsid w:val="45A52479"/>
    <w:rsid w:val="464707A6"/>
    <w:rsid w:val="472A2E92"/>
    <w:rsid w:val="48E877A4"/>
    <w:rsid w:val="493168D5"/>
    <w:rsid w:val="49A34EFB"/>
    <w:rsid w:val="4A987680"/>
    <w:rsid w:val="4B294843"/>
    <w:rsid w:val="4BCD46D1"/>
    <w:rsid w:val="4CBD2C90"/>
    <w:rsid w:val="4CE0771A"/>
    <w:rsid w:val="4CEF1E63"/>
    <w:rsid w:val="4D0264AB"/>
    <w:rsid w:val="4D7972C4"/>
    <w:rsid w:val="4E6D29C4"/>
    <w:rsid w:val="4F7F7E80"/>
    <w:rsid w:val="4F9F1AD3"/>
    <w:rsid w:val="4FB05418"/>
    <w:rsid w:val="50013258"/>
    <w:rsid w:val="50330B55"/>
    <w:rsid w:val="50611571"/>
    <w:rsid w:val="5214298C"/>
    <w:rsid w:val="52616986"/>
    <w:rsid w:val="529F395C"/>
    <w:rsid w:val="53761447"/>
    <w:rsid w:val="53D730A8"/>
    <w:rsid w:val="53D855EF"/>
    <w:rsid w:val="543A4DDB"/>
    <w:rsid w:val="54C62818"/>
    <w:rsid w:val="555E5F59"/>
    <w:rsid w:val="55737E5B"/>
    <w:rsid w:val="56EC52F3"/>
    <w:rsid w:val="58201006"/>
    <w:rsid w:val="58434BA6"/>
    <w:rsid w:val="586342B0"/>
    <w:rsid w:val="5A560DC3"/>
    <w:rsid w:val="5A6F7FE5"/>
    <w:rsid w:val="5BC94BEF"/>
    <w:rsid w:val="5CDC17D1"/>
    <w:rsid w:val="5CF61922"/>
    <w:rsid w:val="5D2E1E40"/>
    <w:rsid w:val="5D4E06D0"/>
    <w:rsid w:val="5DE26392"/>
    <w:rsid w:val="5DE37F4A"/>
    <w:rsid w:val="5F0B5582"/>
    <w:rsid w:val="5F9F60A6"/>
    <w:rsid w:val="5FE3F82D"/>
    <w:rsid w:val="61FA48B8"/>
    <w:rsid w:val="62206ADF"/>
    <w:rsid w:val="626C7A56"/>
    <w:rsid w:val="628C08F7"/>
    <w:rsid w:val="628D1D46"/>
    <w:rsid w:val="63E37DC4"/>
    <w:rsid w:val="6491409A"/>
    <w:rsid w:val="64990483"/>
    <w:rsid w:val="659875CC"/>
    <w:rsid w:val="65AC2FF2"/>
    <w:rsid w:val="66314D74"/>
    <w:rsid w:val="663235CF"/>
    <w:rsid w:val="66427DBB"/>
    <w:rsid w:val="678267C9"/>
    <w:rsid w:val="67EB5499"/>
    <w:rsid w:val="6C357742"/>
    <w:rsid w:val="6C371528"/>
    <w:rsid w:val="6D0964BE"/>
    <w:rsid w:val="6EBA1338"/>
    <w:rsid w:val="6F806E0F"/>
    <w:rsid w:val="6FE0137E"/>
    <w:rsid w:val="71CC6C47"/>
    <w:rsid w:val="71DF2930"/>
    <w:rsid w:val="720E5988"/>
    <w:rsid w:val="727678C2"/>
    <w:rsid w:val="72D35F49"/>
    <w:rsid w:val="74250FE2"/>
    <w:rsid w:val="74727264"/>
    <w:rsid w:val="749E5641"/>
    <w:rsid w:val="74D75C96"/>
    <w:rsid w:val="74E53270"/>
    <w:rsid w:val="750E7271"/>
    <w:rsid w:val="759011CE"/>
    <w:rsid w:val="75B408E2"/>
    <w:rsid w:val="75CA7F3C"/>
    <w:rsid w:val="77057A22"/>
    <w:rsid w:val="790E511E"/>
    <w:rsid w:val="797B7403"/>
    <w:rsid w:val="7A546ECE"/>
    <w:rsid w:val="7A751048"/>
    <w:rsid w:val="7BF859D9"/>
    <w:rsid w:val="7C4F2F68"/>
    <w:rsid w:val="7E462228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9301D-12B7-4AF5-A256-1B60290E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291</Words>
  <Characters>1660</Characters>
  <Application>Microsoft Office Word</Application>
  <DocSecurity>0</DocSecurity>
  <Lines>13</Lines>
  <Paragraphs>3</Paragraphs>
  <ScaleCrop>false</ScaleCrop>
  <Company>中国微软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37</cp:revision>
  <dcterms:created xsi:type="dcterms:W3CDTF">2024-03-19T06:06:00Z</dcterms:created>
  <dcterms:modified xsi:type="dcterms:W3CDTF">2024-09-02T01:07:00Z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3B5917274B1F4F09B553A8D21F6EE478</vt:lpwstr>
  </property>
</Properties>
</file>