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A9036">
      <w:pPr>
        <w:spacing w:line="480" w:lineRule="exact"/>
        <w:jc w:val="center"/>
        <w:rPr>
          <w:rFonts w:hint="eastAsia" w:asciiTheme="minorEastAsia" w:hAnsiTheme="minorEastAsia" w:eastAsiaTheme="minorEastAsia" w:cstheme="minorEastAsia"/>
          <w:sz w:val="52"/>
          <w:szCs w:val="52"/>
          <w:lang w:eastAsia="zh-CN"/>
        </w:rPr>
      </w:pPr>
      <w:r>
        <w:rPr>
          <w:rFonts w:hint="eastAsia" w:asciiTheme="minorEastAsia" w:hAnsiTheme="minorEastAsia" w:cstheme="minorEastAsia"/>
          <w:b/>
          <w:snapToGrid w:val="0"/>
          <w:w w:val="90"/>
          <w:kern w:val="0"/>
          <w:sz w:val="48"/>
          <w:szCs w:val="48"/>
          <w:lang w:eastAsia="zh-CN"/>
        </w:rPr>
        <w:t>铜峰电子股份有限公司新建消防水池工程</w:t>
      </w:r>
    </w:p>
    <w:p w14:paraId="4B6AF184">
      <w:pPr>
        <w:spacing w:line="480" w:lineRule="exact"/>
        <w:jc w:val="center"/>
        <w:rPr>
          <w:rFonts w:asciiTheme="minorEastAsia" w:hAnsiTheme="minorEastAsia" w:cstheme="minorEastAsia"/>
          <w:sz w:val="52"/>
          <w:szCs w:val="52"/>
        </w:rPr>
      </w:pPr>
    </w:p>
    <w:p w14:paraId="2EAB2A22">
      <w:pPr>
        <w:spacing w:line="480" w:lineRule="exact"/>
        <w:rPr>
          <w:rFonts w:asciiTheme="minorEastAsia" w:hAnsiTheme="minorEastAsia" w:cstheme="minorEastAsia"/>
          <w:sz w:val="36"/>
        </w:rPr>
      </w:pPr>
    </w:p>
    <w:p w14:paraId="7E5E232B">
      <w:pPr>
        <w:spacing w:line="1540" w:lineRule="exact"/>
        <w:jc w:val="center"/>
        <w:rPr>
          <w:rFonts w:asciiTheme="minorEastAsia" w:hAnsiTheme="minorEastAsia" w:cstheme="minorEastAsia"/>
          <w:b/>
          <w:bCs/>
          <w:snapToGrid w:val="0"/>
          <w:spacing w:val="52"/>
          <w:kern w:val="0"/>
          <w:sz w:val="84"/>
          <w:szCs w:val="84"/>
        </w:rPr>
      </w:pPr>
      <w:r>
        <w:rPr>
          <w:rFonts w:hint="eastAsia" w:asciiTheme="minorEastAsia" w:hAnsiTheme="minorEastAsia" w:cstheme="minorEastAsia"/>
          <w:b/>
          <w:bCs/>
          <w:snapToGrid w:val="0"/>
          <w:spacing w:val="52"/>
          <w:kern w:val="0"/>
          <w:sz w:val="84"/>
          <w:szCs w:val="84"/>
        </w:rPr>
        <w:t>招</w:t>
      </w:r>
      <w:r>
        <w:rPr>
          <w:rFonts w:hint="eastAsia" w:asciiTheme="minorEastAsia" w:hAnsiTheme="minorEastAsia" w:cstheme="minorEastAsia"/>
          <w:b/>
          <w:bCs/>
          <w:snapToGrid w:val="0"/>
          <w:spacing w:val="52"/>
          <w:kern w:val="0"/>
          <w:sz w:val="84"/>
          <w:szCs w:val="84"/>
          <w:lang w:eastAsia="zh-CN"/>
        </w:rPr>
        <w:t>（</w:t>
      </w:r>
      <w:r>
        <w:rPr>
          <w:rFonts w:hint="eastAsia" w:asciiTheme="minorEastAsia" w:hAnsiTheme="minorEastAsia" w:cstheme="minorEastAsia"/>
          <w:b/>
          <w:bCs/>
          <w:snapToGrid w:val="0"/>
          <w:spacing w:val="52"/>
          <w:kern w:val="0"/>
          <w:sz w:val="84"/>
          <w:szCs w:val="84"/>
          <w:lang w:val="en-US" w:eastAsia="zh-CN"/>
        </w:rPr>
        <w:t>议</w:t>
      </w:r>
      <w:r>
        <w:rPr>
          <w:rFonts w:hint="eastAsia" w:asciiTheme="minorEastAsia" w:hAnsiTheme="minorEastAsia" w:cstheme="minorEastAsia"/>
          <w:b/>
          <w:bCs/>
          <w:snapToGrid w:val="0"/>
          <w:spacing w:val="52"/>
          <w:kern w:val="0"/>
          <w:sz w:val="84"/>
          <w:szCs w:val="84"/>
          <w:lang w:eastAsia="zh-CN"/>
        </w:rPr>
        <w:t>）</w:t>
      </w:r>
      <w:r>
        <w:rPr>
          <w:rFonts w:hint="eastAsia" w:asciiTheme="minorEastAsia" w:hAnsiTheme="minorEastAsia" w:cstheme="minorEastAsia"/>
          <w:b/>
          <w:bCs/>
          <w:snapToGrid w:val="0"/>
          <w:spacing w:val="52"/>
          <w:kern w:val="0"/>
          <w:sz w:val="84"/>
          <w:szCs w:val="84"/>
        </w:rPr>
        <w:t>标文件</w:t>
      </w:r>
    </w:p>
    <w:p w14:paraId="7ADB5A51">
      <w:pPr>
        <w:spacing w:line="720" w:lineRule="exact"/>
        <w:jc w:val="center"/>
        <w:rPr>
          <w:rFonts w:hint="eastAsia" w:asciiTheme="minorEastAsia" w:hAnsiTheme="minorEastAsia" w:cstheme="minorEastAsia"/>
          <w:b/>
          <w:bCs/>
          <w:snapToGrid w:val="0"/>
          <w:w w:val="90"/>
          <w:kern w:val="0"/>
          <w:sz w:val="30"/>
        </w:rPr>
      </w:pPr>
      <w:r>
        <w:rPr>
          <w:rFonts w:hint="eastAsia" w:asciiTheme="minorEastAsia" w:hAnsiTheme="minorEastAsia" w:cstheme="minorEastAsia"/>
          <w:b/>
          <w:bCs/>
          <w:snapToGrid w:val="0"/>
          <w:w w:val="90"/>
          <w:kern w:val="0"/>
          <w:sz w:val="30"/>
        </w:rPr>
        <w:t>项目编号：TFHQ-2024(01</w:t>
      </w:r>
      <w:r>
        <w:rPr>
          <w:rFonts w:hint="eastAsia" w:asciiTheme="minorEastAsia" w:hAnsiTheme="minorEastAsia" w:cstheme="minorEastAsia"/>
          <w:b/>
          <w:bCs/>
          <w:snapToGrid w:val="0"/>
          <w:w w:val="90"/>
          <w:kern w:val="0"/>
          <w:sz w:val="30"/>
          <w:lang w:val="en-US" w:eastAsia="zh-CN"/>
        </w:rPr>
        <w:t>1</w:t>
      </w:r>
      <w:r>
        <w:rPr>
          <w:rFonts w:hint="eastAsia" w:asciiTheme="minorEastAsia" w:hAnsiTheme="minorEastAsia" w:cstheme="minorEastAsia"/>
          <w:b/>
          <w:bCs/>
          <w:snapToGrid w:val="0"/>
          <w:w w:val="90"/>
          <w:kern w:val="0"/>
          <w:sz w:val="30"/>
        </w:rPr>
        <w:t>)</w:t>
      </w:r>
    </w:p>
    <w:p w14:paraId="3C5FC02B">
      <w:pPr>
        <w:spacing w:line="480" w:lineRule="exact"/>
        <w:rPr>
          <w:rFonts w:asciiTheme="minorEastAsia" w:hAnsiTheme="minorEastAsia" w:cstheme="minorEastAsia"/>
          <w:sz w:val="36"/>
        </w:rPr>
      </w:pPr>
      <w:r>
        <w:rPr>
          <w:rFonts w:hint="eastAsia" w:asciiTheme="minorEastAsia" w:hAnsiTheme="minorEastAsia" w:cstheme="minorEastAsia"/>
          <w:sz w:val="36"/>
        </w:rPr>
        <w:t xml:space="preserve">               </w:t>
      </w:r>
    </w:p>
    <w:p w14:paraId="27F4A3A9">
      <w:pPr>
        <w:tabs>
          <w:tab w:val="left" w:pos="4200"/>
          <w:tab w:val="left" w:pos="4410"/>
        </w:tabs>
        <w:spacing w:line="480" w:lineRule="exact"/>
        <w:jc w:val="center"/>
        <w:rPr>
          <w:rFonts w:asciiTheme="minorEastAsia" w:hAnsiTheme="minorEastAsia" w:cstheme="minorEastAsia"/>
          <w:sz w:val="36"/>
        </w:rPr>
      </w:pPr>
    </w:p>
    <w:p w14:paraId="16C0FDDA">
      <w:pPr>
        <w:tabs>
          <w:tab w:val="left" w:pos="4200"/>
          <w:tab w:val="left" w:pos="4410"/>
        </w:tabs>
        <w:spacing w:line="480" w:lineRule="exact"/>
        <w:jc w:val="center"/>
        <w:rPr>
          <w:rFonts w:asciiTheme="minorEastAsia" w:hAnsiTheme="minorEastAsia" w:cstheme="minorEastAsia"/>
          <w:sz w:val="36"/>
        </w:rPr>
      </w:pPr>
    </w:p>
    <w:p w14:paraId="2240F858">
      <w:pPr>
        <w:tabs>
          <w:tab w:val="left" w:pos="4200"/>
          <w:tab w:val="left" w:pos="4410"/>
        </w:tabs>
        <w:spacing w:line="480" w:lineRule="exact"/>
        <w:jc w:val="center"/>
        <w:rPr>
          <w:rFonts w:asciiTheme="minorEastAsia" w:hAnsiTheme="minorEastAsia" w:cstheme="minorEastAsia"/>
          <w:sz w:val="36"/>
        </w:rPr>
      </w:pPr>
    </w:p>
    <w:p w14:paraId="2A331B4F">
      <w:pPr>
        <w:tabs>
          <w:tab w:val="left" w:pos="4200"/>
          <w:tab w:val="left" w:pos="4410"/>
        </w:tabs>
        <w:spacing w:line="480" w:lineRule="exact"/>
        <w:jc w:val="center"/>
        <w:rPr>
          <w:rFonts w:asciiTheme="minorEastAsia" w:hAnsiTheme="minorEastAsia" w:cstheme="minorEastAsia"/>
          <w:sz w:val="36"/>
        </w:rPr>
      </w:pPr>
    </w:p>
    <w:p w14:paraId="7735C6CF">
      <w:pPr>
        <w:tabs>
          <w:tab w:val="left" w:pos="4200"/>
          <w:tab w:val="left" w:pos="4410"/>
        </w:tabs>
        <w:spacing w:line="480" w:lineRule="exact"/>
        <w:jc w:val="center"/>
        <w:rPr>
          <w:rFonts w:asciiTheme="minorEastAsia" w:hAnsiTheme="minorEastAsia" w:cstheme="minorEastAsia"/>
          <w:sz w:val="36"/>
        </w:rPr>
      </w:pPr>
    </w:p>
    <w:p w14:paraId="2D3020D0">
      <w:pPr>
        <w:tabs>
          <w:tab w:val="left" w:pos="4200"/>
          <w:tab w:val="left" w:pos="4410"/>
        </w:tabs>
        <w:spacing w:line="480" w:lineRule="exact"/>
        <w:jc w:val="center"/>
        <w:rPr>
          <w:rFonts w:asciiTheme="minorEastAsia" w:hAnsiTheme="minorEastAsia" w:cstheme="minorEastAsia"/>
          <w:sz w:val="36"/>
        </w:rPr>
      </w:pPr>
    </w:p>
    <w:p w14:paraId="63FFDA64">
      <w:pPr>
        <w:tabs>
          <w:tab w:val="left" w:pos="4200"/>
          <w:tab w:val="left" w:pos="4410"/>
        </w:tabs>
        <w:spacing w:line="480" w:lineRule="exact"/>
        <w:jc w:val="center"/>
        <w:rPr>
          <w:rFonts w:asciiTheme="minorEastAsia" w:hAnsiTheme="minorEastAsia" w:cstheme="minorEastAsia"/>
          <w:sz w:val="36"/>
        </w:rPr>
      </w:pPr>
    </w:p>
    <w:p w14:paraId="2FE8A5B8">
      <w:pPr>
        <w:tabs>
          <w:tab w:val="left" w:pos="4200"/>
          <w:tab w:val="left" w:pos="4410"/>
        </w:tabs>
        <w:spacing w:line="480" w:lineRule="exact"/>
        <w:jc w:val="center"/>
        <w:rPr>
          <w:rFonts w:asciiTheme="minorEastAsia" w:hAnsiTheme="minorEastAsia" w:cstheme="minorEastAsia"/>
          <w:sz w:val="36"/>
        </w:rPr>
      </w:pPr>
    </w:p>
    <w:p w14:paraId="4E4D6EB8">
      <w:pPr>
        <w:tabs>
          <w:tab w:val="left" w:pos="4200"/>
          <w:tab w:val="left" w:pos="4410"/>
        </w:tabs>
        <w:spacing w:line="480" w:lineRule="exact"/>
        <w:jc w:val="center"/>
        <w:rPr>
          <w:rFonts w:asciiTheme="minorEastAsia" w:hAnsiTheme="minorEastAsia" w:cstheme="minorEastAsia"/>
          <w:sz w:val="36"/>
        </w:rPr>
      </w:pPr>
    </w:p>
    <w:p w14:paraId="65850D89">
      <w:pPr>
        <w:tabs>
          <w:tab w:val="left" w:pos="4200"/>
          <w:tab w:val="left" w:pos="4410"/>
        </w:tabs>
        <w:spacing w:line="480" w:lineRule="exact"/>
        <w:jc w:val="center"/>
        <w:rPr>
          <w:rFonts w:asciiTheme="minorEastAsia" w:hAnsiTheme="minorEastAsia" w:cstheme="minorEastAsia"/>
          <w:sz w:val="36"/>
        </w:rPr>
      </w:pPr>
    </w:p>
    <w:p w14:paraId="10821DAF">
      <w:pPr>
        <w:tabs>
          <w:tab w:val="left" w:pos="4200"/>
          <w:tab w:val="left" w:pos="4410"/>
        </w:tabs>
        <w:spacing w:line="480" w:lineRule="exact"/>
        <w:jc w:val="center"/>
        <w:rPr>
          <w:rFonts w:asciiTheme="minorEastAsia" w:hAnsiTheme="minorEastAsia" w:cstheme="minorEastAsia"/>
          <w:sz w:val="36"/>
        </w:rPr>
      </w:pPr>
    </w:p>
    <w:p w14:paraId="19DC2261">
      <w:pPr>
        <w:tabs>
          <w:tab w:val="left" w:pos="4200"/>
          <w:tab w:val="left" w:pos="4410"/>
        </w:tabs>
        <w:spacing w:line="480" w:lineRule="exact"/>
        <w:jc w:val="center"/>
        <w:rPr>
          <w:rFonts w:asciiTheme="minorEastAsia" w:hAnsiTheme="minorEastAsia" w:cstheme="minorEastAsia"/>
          <w:sz w:val="36"/>
        </w:rPr>
      </w:pPr>
    </w:p>
    <w:p w14:paraId="12715B89">
      <w:pPr>
        <w:adjustRightInd w:val="0"/>
        <w:spacing w:before="62" w:beforeLines="20" w:after="62" w:afterLines="20" w:line="360" w:lineRule="auto"/>
        <w:ind w:firstLine="1269" w:firstLineChars="395"/>
        <w:rPr>
          <w:rFonts w:asciiTheme="minorEastAsia" w:hAnsiTheme="minorEastAsia" w:cstheme="minorEastAsia"/>
          <w:b/>
          <w:bCs/>
          <w:sz w:val="32"/>
          <w:szCs w:val="32"/>
        </w:rPr>
      </w:pPr>
      <w:r>
        <w:rPr>
          <w:rFonts w:hint="eastAsia" w:asciiTheme="minorEastAsia" w:hAnsiTheme="minorEastAsia" w:cstheme="minorEastAsia"/>
          <w:b/>
          <w:bCs/>
          <w:sz w:val="32"/>
          <w:szCs w:val="32"/>
        </w:rPr>
        <w:t xml:space="preserve"> 招   标   人： </w:t>
      </w:r>
      <w:r>
        <w:rPr>
          <w:rFonts w:hint="eastAsia" w:ascii="宋体" w:hAnsi="宋体"/>
          <w:b/>
          <w:sz w:val="28"/>
          <w:szCs w:val="28"/>
        </w:rPr>
        <w:t>安徽铜峰电子股份有限公司</w:t>
      </w:r>
      <w:r>
        <w:rPr>
          <w:rFonts w:hint="eastAsia" w:asciiTheme="minorEastAsia" w:hAnsiTheme="minorEastAsia" w:cstheme="minorEastAsia"/>
          <w:b/>
          <w:bCs/>
          <w:sz w:val="32"/>
          <w:szCs w:val="32"/>
        </w:rPr>
        <w:t xml:space="preserve"> </w:t>
      </w:r>
    </w:p>
    <w:p w14:paraId="62D7A199">
      <w:pPr>
        <w:adjustRightInd w:val="0"/>
        <w:spacing w:before="62" w:beforeLines="20" w:after="62" w:afterLines="20" w:line="360" w:lineRule="auto"/>
        <w:ind w:firstLine="1269" w:firstLineChars="395"/>
        <w:rPr>
          <w:rFonts w:asciiTheme="minorEastAsia" w:hAnsiTheme="minorEastAsia" w:cstheme="minorEastAsia"/>
          <w:b/>
          <w:bCs/>
          <w:sz w:val="32"/>
          <w:szCs w:val="32"/>
        </w:rPr>
      </w:pPr>
      <w:r>
        <w:rPr>
          <w:rFonts w:hint="eastAsia" w:asciiTheme="minorEastAsia" w:hAnsiTheme="minorEastAsia" w:cstheme="minorEastAsia"/>
          <w:b/>
          <w:bCs/>
          <w:sz w:val="32"/>
          <w:szCs w:val="32"/>
        </w:rPr>
        <w:t xml:space="preserve">       </w:t>
      </w:r>
      <w:r>
        <w:rPr>
          <w:rFonts w:asciiTheme="minorEastAsia" w:hAnsiTheme="minorEastAsia" w:cstheme="minorEastAsia"/>
          <w:b/>
          <w:bCs/>
          <w:sz w:val="32"/>
          <w:szCs w:val="32"/>
        </w:rPr>
        <w:t xml:space="preserve">             </w:t>
      </w:r>
    </w:p>
    <w:p w14:paraId="4DEF8EA5">
      <w:pPr>
        <w:adjustRightInd w:val="0"/>
        <w:spacing w:before="62" w:beforeLines="20" w:after="62" w:afterLines="20" w:line="360" w:lineRule="auto"/>
        <w:ind w:firstLine="1269" w:firstLineChars="395"/>
        <w:rPr>
          <w:rFonts w:asciiTheme="minorEastAsia" w:hAnsiTheme="minorEastAsia" w:cstheme="minorEastAsia"/>
          <w:b/>
          <w:bCs/>
          <w:sz w:val="32"/>
          <w:szCs w:val="32"/>
        </w:rPr>
      </w:pPr>
      <w:r>
        <w:rPr>
          <w:rFonts w:hint="eastAsia" w:asciiTheme="minorEastAsia" w:hAnsiTheme="minorEastAsia" w:cstheme="minorEastAsia"/>
          <w:b/>
          <w:bCs/>
          <w:sz w:val="32"/>
          <w:szCs w:val="32"/>
        </w:rPr>
        <w:t xml:space="preserve"> 日        期：二O二四年十</w:t>
      </w:r>
      <w:r>
        <w:rPr>
          <w:rFonts w:hint="eastAsia" w:asciiTheme="minorEastAsia" w:hAnsiTheme="minorEastAsia" w:cstheme="minorEastAsia"/>
          <w:b/>
          <w:bCs/>
          <w:sz w:val="32"/>
          <w:szCs w:val="32"/>
          <w:lang w:val="en-US" w:eastAsia="zh-CN"/>
        </w:rPr>
        <w:t>一</w:t>
      </w:r>
      <w:r>
        <w:rPr>
          <w:rFonts w:hint="eastAsia" w:asciiTheme="minorEastAsia" w:hAnsiTheme="minorEastAsia" w:cstheme="minorEastAsia"/>
          <w:b/>
          <w:bCs/>
          <w:sz w:val="32"/>
          <w:szCs w:val="32"/>
        </w:rPr>
        <w:t>月</w:t>
      </w:r>
    </w:p>
    <w:p w14:paraId="22E56525">
      <w:pPr>
        <w:spacing w:line="360" w:lineRule="auto"/>
        <w:rPr>
          <w:rFonts w:asciiTheme="minorEastAsia" w:hAnsiTheme="minorEastAsia" w:cstheme="minorEastAsia"/>
          <w:sz w:val="24"/>
          <w:szCs w:val="24"/>
        </w:rPr>
      </w:pPr>
    </w:p>
    <w:p w14:paraId="5DD7968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br w:type="page"/>
      </w:r>
    </w:p>
    <w:p w14:paraId="7625A2FB">
      <w:pPr>
        <w:spacing w:line="360" w:lineRule="auto"/>
        <w:jc w:val="center"/>
        <w:rPr>
          <w:rFonts w:asciiTheme="minorEastAsia" w:hAnsiTheme="minorEastAsia" w:cstheme="minorEastAsia"/>
          <w:b/>
          <w:sz w:val="24"/>
          <w:szCs w:val="24"/>
        </w:rPr>
      </w:pPr>
      <w:bookmarkStart w:id="0" w:name="_Toc465061716"/>
      <w:r>
        <w:rPr>
          <w:rFonts w:hint="eastAsia" w:asciiTheme="minorEastAsia" w:hAnsiTheme="minorEastAsia" w:cstheme="minorEastAsia"/>
          <w:b/>
          <w:sz w:val="24"/>
          <w:szCs w:val="24"/>
        </w:rPr>
        <w:t>投标人须知前附表</w:t>
      </w:r>
      <w:bookmarkEnd w:id="0"/>
    </w:p>
    <w:tbl>
      <w:tblPr>
        <w:tblStyle w:val="29"/>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6"/>
        <w:gridCol w:w="6946"/>
      </w:tblGrid>
      <w:tr w14:paraId="1768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0CE6EC74">
            <w:pPr>
              <w:spacing w:line="360" w:lineRule="auto"/>
              <w:rPr>
                <w:rFonts w:asciiTheme="minorEastAsia" w:hAnsiTheme="minorEastAsia" w:cstheme="minorEastAsia"/>
                <w:kern w:val="0"/>
                <w:sz w:val="24"/>
                <w:szCs w:val="24"/>
              </w:rPr>
            </w:pPr>
            <w:bookmarkStart w:id="1" w:name="_Toc150939431"/>
            <w:r>
              <w:rPr>
                <w:rFonts w:hint="eastAsia" w:asciiTheme="minorEastAsia" w:hAnsiTheme="minorEastAsia" w:cstheme="minorEastAsia"/>
                <w:kern w:val="0"/>
                <w:sz w:val="24"/>
                <w:szCs w:val="24"/>
              </w:rPr>
              <w:t>序号</w:t>
            </w:r>
          </w:p>
        </w:tc>
        <w:tc>
          <w:tcPr>
            <w:tcW w:w="1986" w:type="dxa"/>
            <w:tcBorders>
              <w:top w:val="single" w:color="auto" w:sz="4" w:space="0"/>
              <w:left w:val="single" w:color="auto" w:sz="4" w:space="0"/>
              <w:bottom w:val="single" w:color="auto" w:sz="4" w:space="0"/>
              <w:right w:val="single" w:color="auto" w:sz="4" w:space="0"/>
            </w:tcBorders>
            <w:vAlign w:val="center"/>
          </w:tcPr>
          <w:p w14:paraId="7350FCD6">
            <w:pPr>
              <w:spacing w:line="360" w:lineRule="auto"/>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内容</w:t>
            </w:r>
          </w:p>
        </w:tc>
        <w:tc>
          <w:tcPr>
            <w:tcW w:w="6946" w:type="dxa"/>
            <w:tcBorders>
              <w:top w:val="single" w:color="auto" w:sz="4" w:space="0"/>
              <w:left w:val="single" w:color="auto" w:sz="4" w:space="0"/>
              <w:bottom w:val="single" w:color="auto" w:sz="4" w:space="0"/>
              <w:right w:val="single" w:color="auto" w:sz="4" w:space="0"/>
            </w:tcBorders>
            <w:vAlign w:val="center"/>
          </w:tcPr>
          <w:p w14:paraId="1214528A">
            <w:pPr>
              <w:spacing w:line="360" w:lineRule="auto"/>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说明与要求</w:t>
            </w:r>
          </w:p>
        </w:tc>
      </w:tr>
      <w:tr w14:paraId="15D2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484BFA1">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986" w:type="dxa"/>
            <w:tcBorders>
              <w:top w:val="single" w:color="auto" w:sz="4" w:space="0"/>
              <w:left w:val="single" w:color="auto" w:sz="4" w:space="0"/>
              <w:bottom w:val="single" w:color="auto" w:sz="4" w:space="0"/>
              <w:right w:val="single" w:color="auto" w:sz="4" w:space="0"/>
            </w:tcBorders>
            <w:vAlign w:val="center"/>
          </w:tcPr>
          <w:p w14:paraId="25010CFE">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w:t>
            </w:r>
          </w:p>
        </w:tc>
        <w:tc>
          <w:tcPr>
            <w:tcW w:w="6946" w:type="dxa"/>
            <w:tcBorders>
              <w:top w:val="single" w:color="auto" w:sz="4" w:space="0"/>
              <w:left w:val="single" w:color="auto" w:sz="4" w:space="0"/>
              <w:bottom w:val="single" w:color="auto" w:sz="4" w:space="0"/>
              <w:right w:val="single" w:color="auto" w:sz="4" w:space="0"/>
            </w:tcBorders>
            <w:vAlign w:val="center"/>
          </w:tcPr>
          <w:p w14:paraId="205F2A22">
            <w:pPr>
              <w:tabs>
                <w:tab w:val="left" w:pos="567"/>
                <w:tab w:val="left" w:pos="709"/>
              </w:tabs>
              <w:spacing w:line="360" w:lineRule="auto"/>
              <w:jc w:val="left"/>
              <w:outlineLvl w:val="2"/>
              <w:rPr>
                <w:rFonts w:asciiTheme="minorEastAsia" w:hAnsiTheme="minorEastAsia" w:cstheme="minorEastAsia"/>
                <w:color w:val="000000"/>
                <w:sz w:val="21"/>
                <w:szCs w:val="21"/>
                <w:u w:val="single"/>
              </w:rPr>
            </w:pPr>
            <w:permStart w:id="0" w:edGrp="everyone"/>
            <w:r>
              <w:rPr>
                <w:rFonts w:hint="eastAsia" w:asciiTheme="minorEastAsia" w:hAnsiTheme="minorEastAsia" w:cstheme="minorEastAsia"/>
                <w:color w:val="000000" w:themeColor="text1"/>
                <w:sz w:val="21"/>
                <w:szCs w:val="21"/>
                <w14:textFill>
                  <w14:solidFill>
                    <w14:schemeClr w14:val="tx1"/>
                  </w14:solidFill>
                </w14:textFill>
              </w:rPr>
              <w:t>招标人名称：</w:t>
            </w:r>
            <w:r>
              <w:rPr>
                <w:rFonts w:hint="eastAsia" w:ascii="宋体" w:hAnsi="宋体" w:cs="Times New Roman"/>
                <w:sz w:val="21"/>
                <w:szCs w:val="21"/>
              </w:rPr>
              <w:t>安徽铜峰电子股份有限公司（以下简称“本公司”）</w:t>
            </w:r>
          </w:p>
          <w:p w14:paraId="233AA70C">
            <w:pPr>
              <w:spacing w:line="360" w:lineRule="auto"/>
              <w:rPr>
                <w:rFonts w:asciiTheme="minorEastAsia" w:hAnsiTheme="minorEastAsia" w:cstheme="minorEastAsia"/>
                <w:color w:val="000000"/>
                <w:sz w:val="21"/>
                <w:szCs w:val="21"/>
                <w:u w:val="single"/>
              </w:rPr>
            </w:pPr>
            <w:r>
              <w:rPr>
                <w:rFonts w:hint="eastAsia" w:asciiTheme="minorEastAsia" w:hAnsiTheme="minorEastAsia" w:cstheme="minorEastAsia"/>
                <w:color w:val="000000" w:themeColor="text1"/>
                <w:sz w:val="21"/>
                <w:szCs w:val="21"/>
                <w14:textFill>
                  <w14:solidFill>
                    <w14:schemeClr w14:val="tx1"/>
                  </w14:solidFill>
                </w14:textFill>
              </w:rPr>
              <w:t xml:space="preserve">地址： </w:t>
            </w:r>
            <w:r>
              <w:rPr>
                <w:rFonts w:hint="eastAsia" w:asciiTheme="minorEastAsia" w:hAnsiTheme="minorEastAsia" w:cstheme="minorEastAsia"/>
                <w:color w:val="000000"/>
                <w:sz w:val="21"/>
                <w:szCs w:val="21"/>
                <w:u w:val="single"/>
              </w:rPr>
              <w:t>安徽省铜陵市经济技术开发区翠湖三路399号</w:t>
            </w:r>
          </w:p>
          <w:p w14:paraId="2C725B03">
            <w:pPr>
              <w:spacing w:line="360" w:lineRule="auto"/>
              <w:rPr>
                <w:rFonts w:asciiTheme="minorEastAsia" w:hAnsiTheme="minorEastAsia" w:cstheme="minorEastAsia"/>
                <w:kern w:val="0"/>
                <w:sz w:val="21"/>
                <w:szCs w:val="21"/>
              </w:rPr>
            </w:pPr>
            <w:r>
              <w:rPr>
                <w:rFonts w:hint="eastAsia" w:asciiTheme="minorEastAsia" w:hAnsiTheme="minorEastAsia" w:cstheme="minorEastAsia"/>
                <w:color w:val="000000" w:themeColor="text1"/>
                <w:sz w:val="21"/>
                <w:szCs w:val="21"/>
                <w14:textFill>
                  <w14:solidFill>
                    <w14:schemeClr w14:val="tx1"/>
                  </w14:solidFill>
                </w14:textFill>
              </w:rPr>
              <w:t>联系人：</w:t>
            </w:r>
            <w:r>
              <w:rPr>
                <w:rFonts w:hint="eastAsia" w:asciiTheme="minorEastAsia" w:hAnsiTheme="minorEastAsia" w:cstheme="minorEastAsia"/>
                <w:sz w:val="21"/>
                <w:szCs w:val="21"/>
                <w:u w:val="single"/>
                <w:lang w:val="en-US" w:eastAsia="zh-CN"/>
              </w:rPr>
              <w:t>陶涛</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color w:val="000000" w:themeColor="text1"/>
                <w:sz w:val="21"/>
                <w:szCs w:val="21"/>
                <w14:textFill>
                  <w14:solidFill>
                    <w14:schemeClr w14:val="tx1"/>
                  </w14:solidFill>
                </w14:textFill>
              </w:rPr>
              <w:t xml:space="preserve"> 联系电话：</w:t>
            </w:r>
            <w:r>
              <w:rPr>
                <w:rFonts w:hint="eastAsia" w:asciiTheme="minorEastAsia" w:hAnsiTheme="minorEastAsia" w:cstheme="minorEastAsia"/>
                <w:color w:val="000000"/>
                <w:sz w:val="21"/>
                <w:szCs w:val="21"/>
                <w:u w:val="single"/>
                <w:lang w:val="en-US" w:eastAsia="zh-CN"/>
              </w:rPr>
              <w:t>17356227526</w:t>
            </w:r>
            <w:r>
              <w:rPr>
                <w:rFonts w:hint="eastAsia" w:asciiTheme="minorEastAsia" w:hAnsiTheme="minorEastAsia" w:cstheme="minorEastAsia"/>
                <w:color w:val="000000"/>
                <w:sz w:val="21"/>
                <w:szCs w:val="21"/>
                <w:u w:val="single"/>
              </w:rPr>
              <w:t>（微信同号）</w:t>
            </w:r>
            <w:permEnd w:id="0"/>
          </w:p>
        </w:tc>
      </w:tr>
      <w:tr w14:paraId="7286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8B14D0E">
            <w:pPr>
              <w:spacing w:line="360" w:lineRule="auto"/>
              <w:rPr>
                <w:rFonts w:asciiTheme="minorEastAsia" w:hAnsiTheme="minorEastAsia" w:cstheme="minorEastAsia"/>
                <w:kern w:val="0"/>
                <w:sz w:val="24"/>
                <w:szCs w:val="24"/>
              </w:rPr>
            </w:pPr>
            <w:permStart w:id="1" w:edGrp="everyone" w:colFirst="2" w:colLast="2"/>
            <w:r>
              <w:rPr>
                <w:rFonts w:hint="eastAsia" w:asciiTheme="minorEastAsia" w:hAnsiTheme="minorEastAsia" w:cstheme="minorEastAsia"/>
                <w:kern w:val="0"/>
                <w:sz w:val="24"/>
                <w:szCs w:val="24"/>
              </w:rPr>
              <w:t>2</w:t>
            </w:r>
          </w:p>
        </w:tc>
        <w:tc>
          <w:tcPr>
            <w:tcW w:w="1986" w:type="dxa"/>
            <w:tcBorders>
              <w:top w:val="single" w:color="auto" w:sz="4" w:space="0"/>
              <w:left w:val="single" w:color="auto" w:sz="4" w:space="0"/>
              <w:bottom w:val="single" w:color="auto" w:sz="4" w:space="0"/>
              <w:right w:val="single" w:color="auto" w:sz="4" w:space="0"/>
            </w:tcBorders>
            <w:vAlign w:val="center"/>
          </w:tcPr>
          <w:p w14:paraId="617F1855">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招标项目名称</w:t>
            </w:r>
          </w:p>
        </w:tc>
        <w:tc>
          <w:tcPr>
            <w:tcW w:w="6946" w:type="dxa"/>
            <w:tcBorders>
              <w:top w:val="single" w:color="auto" w:sz="4" w:space="0"/>
              <w:left w:val="single" w:color="auto" w:sz="4" w:space="0"/>
              <w:bottom w:val="single" w:color="auto" w:sz="4" w:space="0"/>
              <w:right w:val="single" w:color="auto" w:sz="4" w:space="0"/>
            </w:tcBorders>
            <w:vAlign w:val="center"/>
          </w:tcPr>
          <w:p w14:paraId="143F6D46">
            <w:pPr>
              <w:spacing w:line="360" w:lineRule="auto"/>
              <w:rPr>
                <w:rFonts w:hint="eastAsia" w:asciiTheme="minorEastAsia" w:hAnsiTheme="minorEastAsia" w:eastAsiaTheme="minorEastAsia" w:cstheme="minorEastAsia"/>
                <w:color w:val="FF0000"/>
                <w:kern w:val="0"/>
                <w:sz w:val="21"/>
                <w:szCs w:val="21"/>
                <w:lang w:eastAsia="zh-CN"/>
              </w:rPr>
            </w:pPr>
            <w:r>
              <w:rPr>
                <w:rFonts w:hint="eastAsia" w:asciiTheme="minorEastAsia" w:hAnsiTheme="minorEastAsia" w:cstheme="minorEastAsia"/>
                <w:color w:val="000000"/>
                <w:sz w:val="21"/>
                <w:szCs w:val="21"/>
                <w:u w:val="single"/>
                <w:lang w:eastAsia="zh-CN"/>
              </w:rPr>
              <w:t>铜峰电子股份有限公司新建消防水池工程</w:t>
            </w:r>
          </w:p>
        </w:tc>
      </w:tr>
      <w:permEnd w:id="1"/>
      <w:tr w14:paraId="544F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62EA940B">
            <w:pPr>
              <w:spacing w:line="360" w:lineRule="auto"/>
              <w:rPr>
                <w:rFonts w:asciiTheme="minorEastAsia" w:hAnsiTheme="minorEastAsia" w:cstheme="minorEastAsia"/>
                <w:kern w:val="0"/>
                <w:sz w:val="24"/>
                <w:szCs w:val="24"/>
              </w:rPr>
            </w:pPr>
            <w:permStart w:id="2" w:edGrp="everyone" w:colFirst="2" w:colLast="2"/>
            <w:r>
              <w:rPr>
                <w:rFonts w:hint="eastAsia" w:asciiTheme="minorEastAsia" w:hAnsiTheme="minorEastAsia" w:cstheme="minorEastAsia"/>
                <w:kern w:val="0"/>
                <w:sz w:val="24"/>
                <w:szCs w:val="24"/>
              </w:rPr>
              <w:t>3</w:t>
            </w:r>
          </w:p>
        </w:tc>
        <w:tc>
          <w:tcPr>
            <w:tcW w:w="1986" w:type="dxa"/>
            <w:tcBorders>
              <w:top w:val="single" w:color="auto" w:sz="4" w:space="0"/>
              <w:left w:val="single" w:color="auto" w:sz="4" w:space="0"/>
              <w:bottom w:val="single" w:color="auto" w:sz="4" w:space="0"/>
              <w:right w:val="single" w:color="auto" w:sz="4" w:space="0"/>
            </w:tcBorders>
            <w:vAlign w:val="center"/>
          </w:tcPr>
          <w:p w14:paraId="609868E2">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建设地点</w:t>
            </w:r>
          </w:p>
        </w:tc>
        <w:tc>
          <w:tcPr>
            <w:tcW w:w="6946" w:type="dxa"/>
            <w:tcBorders>
              <w:top w:val="single" w:color="auto" w:sz="4" w:space="0"/>
              <w:left w:val="single" w:color="auto" w:sz="4" w:space="0"/>
              <w:bottom w:val="single" w:color="auto" w:sz="4" w:space="0"/>
              <w:right w:val="single" w:color="auto" w:sz="4" w:space="0"/>
            </w:tcBorders>
            <w:vAlign w:val="center"/>
          </w:tcPr>
          <w:p w14:paraId="303729F2">
            <w:pPr>
              <w:spacing w:line="360" w:lineRule="auto"/>
              <w:rPr>
                <w:rFonts w:asciiTheme="minorEastAsia" w:hAnsiTheme="minorEastAsia" w:cstheme="minorEastAsia"/>
                <w:color w:val="FF0000"/>
                <w:kern w:val="0"/>
                <w:sz w:val="21"/>
                <w:szCs w:val="21"/>
              </w:rPr>
            </w:pPr>
            <w:r>
              <w:rPr>
                <w:rFonts w:hint="eastAsia" w:ascii="宋体" w:hAnsi="宋体" w:cs="Times New Roman"/>
                <w:sz w:val="21"/>
                <w:szCs w:val="21"/>
              </w:rPr>
              <w:t>安徽省铜陵市经济技术开发区翠湖三路铜峰工业园</w:t>
            </w:r>
          </w:p>
        </w:tc>
      </w:tr>
      <w:permEnd w:id="2"/>
      <w:tr w14:paraId="29EE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2D36D1D9">
            <w:pPr>
              <w:spacing w:line="360" w:lineRule="auto"/>
              <w:rPr>
                <w:rFonts w:asciiTheme="minorEastAsia" w:hAnsiTheme="minorEastAsia" w:cstheme="minorEastAsia"/>
                <w:kern w:val="0"/>
                <w:sz w:val="24"/>
                <w:szCs w:val="24"/>
              </w:rPr>
            </w:pPr>
            <w:permStart w:id="3" w:edGrp="everyone" w:colFirst="2" w:colLast="2"/>
            <w:r>
              <w:rPr>
                <w:rFonts w:hint="eastAsia" w:asciiTheme="minorEastAsia" w:hAnsiTheme="minorEastAsia" w:cstheme="minorEastAsia"/>
                <w:kern w:val="0"/>
                <w:sz w:val="24"/>
                <w:szCs w:val="24"/>
              </w:rPr>
              <w:t>4</w:t>
            </w:r>
          </w:p>
        </w:tc>
        <w:tc>
          <w:tcPr>
            <w:tcW w:w="1986" w:type="dxa"/>
            <w:tcBorders>
              <w:top w:val="single" w:color="auto" w:sz="4" w:space="0"/>
              <w:left w:val="single" w:color="auto" w:sz="4" w:space="0"/>
              <w:bottom w:val="single" w:color="auto" w:sz="4" w:space="0"/>
              <w:right w:val="single" w:color="auto" w:sz="4" w:space="0"/>
            </w:tcBorders>
            <w:vAlign w:val="center"/>
          </w:tcPr>
          <w:p w14:paraId="3139285A">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招标范围和内容</w:t>
            </w:r>
          </w:p>
        </w:tc>
        <w:tc>
          <w:tcPr>
            <w:tcW w:w="6946" w:type="dxa"/>
            <w:tcBorders>
              <w:top w:val="single" w:color="auto" w:sz="4" w:space="0"/>
              <w:left w:val="single" w:color="auto" w:sz="4" w:space="0"/>
              <w:bottom w:val="single" w:color="auto" w:sz="4" w:space="0"/>
              <w:right w:val="single" w:color="auto" w:sz="4" w:space="0"/>
            </w:tcBorders>
            <w:vAlign w:val="center"/>
          </w:tcPr>
          <w:p w14:paraId="089BFC42">
            <w:pPr>
              <w:spacing w:line="360" w:lineRule="auto"/>
              <w:rPr>
                <w:rFonts w:hint="default" w:asciiTheme="minorEastAsia" w:hAnsiTheme="minorEastAsia" w:eastAsiaTheme="minorEastAsia" w:cstheme="minorEastAsia"/>
                <w:color w:val="FF0000"/>
                <w:kern w:val="0"/>
                <w:sz w:val="21"/>
                <w:szCs w:val="21"/>
                <w:lang w:val="en-US" w:eastAsia="zh-CN"/>
              </w:rPr>
            </w:pPr>
            <w:r>
              <w:rPr>
                <w:rFonts w:hint="eastAsia" w:asciiTheme="minorEastAsia" w:hAnsiTheme="minorEastAsia" w:cstheme="minorEastAsia"/>
                <w:color w:val="FF0000"/>
                <w:sz w:val="21"/>
                <w:szCs w:val="21"/>
                <w:u w:val="single"/>
              </w:rPr>
              <w:t xml:space="preserve"> </w:t>
            </w:r>
            <w:r>
              <w:rPr>
                <w:rFonts w:hint="eastAsia" w:asciiTheme="minorEastAsia" w:hAnsiTheme="minorEastAsia" w:cstheme="minorEastAsia"/>
                <w:color w:val="FF0000"/>
                <w:sz w:val="21"/>
                <w:szCs w:val="21"/>
                <w:u w:val="single"/>
                <w:lang w:val="en-US" w:eastAsia="zh-CN"/>
              </w:rPr>
              <w:t>新建消防水池一座有效容积792m³，包括设备基础、泵房改造等，具体内容见招标清单和施工图纸</w:t>
            </w:r>
          </w:p>
        </w:tc>
      </w:tr>
      <w:permEnd w:id="3"/>
      <w:tr w14:paraId="096D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07E8F59">
            <w:pPr>
              <w:spacing w:line="360" w:lineRule="auto"/>
              <w:rPr>
                <w:rFonts w:asciiTheme="minorEastAsia" w:hAnsiTheme="minorEastAsia" w:cstheme="minorEastAsia"/>
                <w:kern w:val="0"/>
                <w:sz w:val="24"/>
                <w:szCs w:val="24"/>
              </w:rPr>
            </w:pPr>
            <w:permStart w:id="4" w:edGrp="everyone" w:colFirst="2" w:colLast="2"/>
            <w:r>
              <w:rPr>
                <w:rFonts w:hint="eastAsia" w:asciiTheme="minorEastAsia" w:hAnsiTheme="minorEastAsia" w:cstheme="minorEastAsia"/>
                <w:kern w:val="0"/>
                <w:sz w:val="24"/>
                <w:szCs w:val="24"/>
              </w:rPr>
              <w:t>5</w:t>
            </w:r>
          </w:p>
        </w:tc>
        <w:tc>
          <w:tcPr>
            <w:tcW w:w="1986" w:type="dxa"/>
            <w:tcBorders>
              <w:top w:val="single" w:color="auto" w:sz="4" w:space="0"/>
              <w:left w:val="single" w:color="auto" w:sz="4" w:space="0"/>
              <w:bottom w:val="single" w:color="auto" w:sz="4" w:space="0"/>
              <w:right w:val="single" w:color="auto" w:sz="4" w:space="0"/>
            </w:tcBorders>
            <w:vAlign w:val="center"/>
          </w:tcPr>
          <w:p w14:paraId="34FC0944">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工期要求</w:t>
            </w:r>
          </w:p>
        </w:tc>
        <w:tc>
          <w:tcPr>
            <w:tcW w:w="6946" w:type="dxa"/>
            <w:tcBorders>
              <w:top w:val="single" w:color="auto" w:sz="4" w:space="0"/>
              <w:left w:val="single" w:color="auto" w:sz="4" w:space="0"/>
              <w:bottom w:val="single" w:color="auto" w:sz="4" w:space="0"/>
              <w:right w:val="single" w:color="auto" w:sz="4" w:space="0"/>
            </w:tcBorders>
            <w:vAlign w:val="center"/>
          </w:tcPr>
          <w:p w14:paraId="7D5A7DC9">
            <w:pPr>
              <w:spacing w:line="360" w:lineRule="auto"/>
              <w:rPr>
                <w:rFonts w:asciiTheme="minorEastAsia" w:hAnsiTheme="minorEastAsia" w:cstheme="minorEastAsia"/>
                <w:color w:val="FF0000"/>
                <w:kern w:val="0"/>
                <w:sz w:val="21"/>
                <w:szCs w:val="21"/>
              </w:rPr>
            </w:pP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t>60</w:t>
            </w:r>
            <w:r>
              <w:rPr>
                <w:rFonts w:hint="eastAsia" w:asciiTheme="minorEastAsia" w:hAnsiTheme="minorEastAsia" w:cstheme="minorEastAsia"/>
                <w:color w:val="000000" w:themeColor="text1"/>
                <w:kern w:val="0"/>
                <w:sz w:val="21"/>
                <w:szCs w:val="21"/>
                <w14:textFill>
                  <w14:solidFill>
                    <w14:schemeClr w14:val="tx1"/>
                  </w14:solidFill>
                </w14:textFill>
              </w:rPr>
              <w:t>日历天以内</w:t>
            </w:r>
          </w:p>
        </w:tc>
      </w:tr>
      <w:permEnd w:id="4"/>
      <w:tr w14:paraId="693B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188642B">
            <w:pPr>
              <w:spacing w:line="360" w:lineRule="auto"/>
              <w:rPr>
                <w:rFonts w:asciiTheme="minorEastAsia" w:hAnsiTheme="minorEastAsia" w:cstheme="minorEastAsia"/>
                <w:kern w:val="0"/>
                <w:sz w:val="24"/>
                <w:szCs w:val="24"/>
              </w:rPr>
            </w:pPr>
            <w:permStart w:id="5" w:edGrp="everyone" w:colFirst="2" w:colLast="2"/>
            <w:r>
              <w:rPr>
                <w:rFonts w:hint="eastAsia" w:asciiTheme="minorEastAsia" w:hAnsiTheme="minorEastAsia" w:cstheme="minorEastAsia"/>
                <w:kern w:val="0"/>
                <w:sz w:val="24"/>
                <w:szCs w:val="24"/>
              </w:rPr>
              <w:t>6</w:t>
            </w:r>
          </w:p>
        </w:tc>
        <w:tc>
          <w:tcPr>
            <w:tcW w:w="1986" w:type="dxa"/>
            <w:tcBorders>
              <w:top w:val="single" w:color="auto" w:sz="4" w:space="0"/>
              <w:left w:val="single" w:color="auto" w:sz="4" w:space="0"/>
              <w:bottom w:val="single" w:color="auto" w:sz="4" w:space="0"/>
              <w:right w:val="single" w:color="auto" w:sz="4" w:space="0"/>
            </w:tcBorders>
            <w:vAlign w:val="center"/>
          </w:tcPr>
          <w:p w14:paraId="6654D446">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质量标准</w:t>
            </w:r>
          </w:p>
        </w:tc>
        <w:tc>
          <w:tcPr>
            <w:tcW w:w="6946" w:type="dxa"/>
            <w:tcBorders>
              <w:top w:val="single" w:color="auto" w:sz="4" w:space="0"/>
              <w:left w:val="single" w:color="auto" w:sz="4" w:space="0"/>
              <w:bottom w:val="single" w:color="auto" w:sz="4" w:space="0"/>
              <w:right w:val="single" w:color="auto" w:sz="4" w:space="0"/>
            </w:tcBorders>
            <w:vAlign w:val="center"/>
          </w:tcPr>
          <w:p w14:paraId="26CE1300">
            <w:pPr>
              <w:spacing w:line="360" w:lineRule="auto"/>
              <w:rPr>
                <w:rFonts w:asciiTheme="minorEastAsia" w:hAnsiTheme="minorEastAsia" w:cstheme="minorEastAsia"/>
                <w:color w:val="FF0000"/>
                <w:kern w:val="0"/>
                <w:sz w:val="21"/>
                <w:szCs w:val="21"/>
              </w:rPr>
            </w:pPr>
            <w:r>
              <w:rPr>
                <w:rFonts w:hint="eastAsia" w:hAnsi="宋体" w:cs="宋体"/>
                <w:sz w:val="21"/>
                <w:szCs w:val="21"/>
              </w:rPr>
              <w:t>合格，并确保通过消防</w:t>
            </w:r>
            <w:r>
              <w:rPr>
                <w:rFonts w:hint="eastAsia" w:hAnsi="宋体" w:cs="宋体"/>
                <w:sz w:val="21"/>
                <w:szCs w:val="21"/>
                <w:lang w:val="en-US" w:eastAsia="zh-CN"/>
              </w:rPr>
              <w:t>主管部门</w:t>
            </w:r>
            <w:r>
              <w:rPr>
                <w:rFonts w:hint="eastAsia" w:hAnsi="宋体" w:cs="宋体"/>
                <w:sz w:val="21"/>
                <w:szCs w:val="21"/>
              </w:rPr>
              <w:t>验收</w:t>
            </w:r>
          </w:p>
        </w:tc>
      </w:tr>
      <w:permEnd w:id="5"/>
      <w:tr w14:paraId="406C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15A3184">
            <w:pPr>
              <w:spacing w:line="360" w:lineRule="auto"/>
              <w:rPr>
                <w:rFonts w:asciiTheme="minorEastAsia" w:hAnsiTheme="minorEastAsia" w:cstheme="minorEastAsia"/>
                <w:kern w:val="0"/>
                <w:sz w:val="24"/>
                <w:szCs w:val="24"/>
              </w:rPr>
            </w:pPr>
            <w:permStart w:id="6" w:edGrp="everyone" w:colFirst="2" w:colLast="2"/>
            <w:r>
              <w:rPr>
                <w:rFonts w:hint="eastAsia" w:asciiTheme="minorEastAsia" w:hAnsiTheme="minorEastAsia" w:cstheme="minorEastAsia"/>
                <w:kern w:val="0"/>
                <w:sz w:val="24"/>
                <w:szCs w:val="24"/>
              </w:rPr>
              <w:t>7</w:t>
            </w:r>
          </w:p>
        </w:tc>
        <w:tc>
          <w:tcPr>
            <w:tcW w:w="1986" w:type="dxa"/>
            <w:tcBorders>
              <w:top w:val="single" w:color="auto" w:sz="4" w:space="0"/>
              <w:left w:val="single" w:color="auto" w:sz="4" w:space="0"/>
              <w:bottom w:val="single" w:color="auto" w:sz="4" w:space="0"/>
              <w:right w:val="single" w:color="auto" w:sz="4" w:space="0"/>
            </w:tcBorders>
            <w:vAlign w:val="center"/>
          </w:tcPr>
          <w:p w14:paraId="7CDDDAC3">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承包方式</w:t>
            </w:r>
          </w:p>
        </w:tc>
        <w:tc>
          <w:tcPr>
            <w:tcW w:w="6946" w:type="dxa"/>
            <w:tcBorders>
              <w:top w:val="single" w:color="auto" w:sz="4" w:space="0"/>
              <w:left w:val="single" w:color="auto" w:sz="4" w:space="0"/>
              <w:bottom w:val="single" w:color="auto" w:sz="4" w:space="0"/>
              <w:right w:val="single" w:color="auto" w:sz="4" w:space="0"/>
            </w:tcBorders>
            <w:vAlign w:val="center"/>
          </w:tcPr>
          <w:p w14:paraId="751315FD">
            <w:pPr>
              <w:spacing w:line="360" w:lineRule="auto"/>
              <w:rPr>
                <w:rFonts w:asciiTheme="minorEastAsia" w:hAnsiTheme="minorEastAsia" w:cstheme="minorEastAsia"/>
                <w:color w:val="FF0000"/>
                <w:kern w:val="0"/>
                <w:sz w:val="21"/>
                <w:szCs w:val="21"/>
              </w:rPr>
            </w:pPr>
            <w:r>
              <w:rPr>
                <w:rFonts w:hint="eastAsia" w:asciiTheme="minorEastAsia" w:hAnsiTheme="minorEastAsia" w:cstheme="minorEastAsia"/>
                <w:color w:val="FF0000"/>
                <w:kern w:val="0"/>
                <w:sz w:val="21"/>
                <w:szCs w:val="21"/>
              </w:rPr>
              <w:t>包工包料</w:t>
            </w:r>
          </w:p>
        </w:tc>
      </w:tr>
      <w:permEnd w:id="6"/>
      <w:tr w14:paraId="4F4E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597CC0F">
            <w:pPr>
              <w:spacing w:line="360" w:lineRule="auto"/>
              <w:rPr>
                <w:rFonts w:asciiTheme="minorEastAsia" w:hAnsiTheme="minorEastAsia" w:cstheme="minorEastAsia"/>
                <w:kern w:val="0"/>
                <w:sz w:val="24"/>
                <w:szCs w:val="24"/>
              </w:rPr>
            </w:pPr>
            <w:permStart w:id="7" w:edGrp="everyone" w:colFirst="2" w:colLast="2"/>
            <w:r>
              <w:rPr>
                <w:rFonts w:hint="eastAsia" w:asciiTheme="minorEastAsia" w:hAnsiTheme="minorEastAsia" w:cstheme="minorEastAsia"/>
                <w:kern w:val="0"/>
                <w:sz w:val="24"/>
                <w:szCs w:val="24"/>
              </w:rPr>
              <w:t>8</w:t>
            </w:r>
          </w:p>
        </w:tc>
        <w:tc>
          <w:tcPr>
            <w:tcW w:w="1986" w:type="dxa"/>
            <w:tcBorders>
              <w:top w:val="single" w:color="auto" w:sz="4" w:space="0"/>
              <w:left w:val="single" w:color="auto" w:sz="4" w:space="0"/>
              <w:bottom w:val="single" w:color="auto" w:sz="4" w:space="0"/>
              <w:right w:val="single" w:color="auto" w:sz="4" w:space="0"/>
            </w:tcBorders>
            <w:vAlign w:val="center"/>
          </w:tcPr>
          <w:p w14:paraId="15C07512">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合同计价方式</w:t>
            </w:r>
          </w:p>
        </w:tc>
        <w:tc>
          <w:tcPr>
            <w:tcW w:w="6946" w:type="dxa"/>
            <w:tcBorders>
              <w:top w:val="single" w:color="auto" w:sz="4" w:space="0"/>
              <w:left w:val="single" w:color="auto" w:sz="4" w:space="0"/>
              <w:bottom w:val="single" w:color="auto" w:sz="4" w:space="0"/>
              <w:right w:val="single" w:color="auto" w:sz="4" w:space="0"/>
            </w:tcBorders>
            <w:vAlign w:val="center"/>
          </w:tcPr>
          <w:p w14:paraId="14B10353">
            <w:pPr>
              <w:spacing w:line="360" w:lineRule="auto"/>
              <w:rPr>
                <w:rFonts w:asciiTheme="minorEastAsia" w:hAnsiTheme="minorEastAsia" w:cstheme="minorEastAsia"/>
                <w:color w:val="FF0000"/>
                <w:kern w:val="0"/>
                <w:sz w:val="21"/>
                <w:szCs w:val="21"/>
              </w:rPr>
            </w:pPr>
            <w:r>
              <w:rPr>
                <w:rFonts w:hint="eastAsia" w:asciiTheme="minorEastAsia" w:hAnsiTheme="minorEastAsia" w:cstheme="minorEastAsia"/>
                <w:color w:val="FF0000"/>
                <w:kern w:val="0"/>
                <w:sz w:val="21"/>
                <w:szCs w:val="21"/>
                <w:lang w:val="en-US" w:eastAsia="zh-CN"/>
              </w:rPr>
              <w:t>总</w:t>
            </w:r>
            <w:r>
              <w:rPr>
                <w:rFonts w:hint="eastAsia" w:asciiTheme="minorEastAsia" w:hAnsiTheme="minorEastAsia" w:cstheme="minorEastAsia"/>
                <w:color w:val="FF0000"/>
                <w:kern w:val="0"/>
                <w:sz w:val="21"/>
                <w:szCs w:val="21"/>
              </w:rPr>
              <w:t>价合同</w:t>
            </w:r>
          </w:p>
        </w:tc>
      </w:tr>
      <w:permEnd w:id="7"/>
      <w:tr w14:paraId="66A4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1B64CC79">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9</w:t>
            </w:r>
          </w:p>
        </w:tc>
        <w:tc>
          <w:tcPr>
            <w:tcW w:w="1986" w:type="dxa"/>
            <w:tcBorders>
              <w:top w:val="single" w:color="auto" w:sz="4" w:space="0"/>
              <w:left w:val="single" w:color="auto" w:sz="4" w:space="0"/>
              <w:bottom w:val="single" w:color="auto" w:sz="4" w:space="0"/>
              <w:right w:val="single" w:color="auto" w:sz="4" w:space="0"/>
            </w:tcBorders>
            <w:vAlign w:val="center"/>
          </w:tcPr>
          <w:p w14:paraId="552A0844">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资金来源</w:t>
            </w:r>
          </w:p>
        </w:tc>
        <w:tc>
          <w:tcPr>
            <w:tcW w:w="6946" w:type="dxa"/>
            <w:tcBorders>
              <w:top w:val="single" w:color="auto" w:sz="4" w:space="0"/>
              <w:left w:val="single" w:color="auto" w:sz="4" w:space="0"/>
              <w:bottom w:val="single" w:color="auto" w:sz="4" w:space="0"/>
              <w:right w:val="single" w:color="auto" w:sz="4" w:space="0"/>
            </w:tcBorders>
            <w:vAlign w:val="center"/>
          </w:tcPr>
          <w:p w14:paraId="595C2D5D">
            <w:pPr>
              <w:spacing w:line="360" w:lineRule="auto"/>
              <w:rPr>
                <w:rFonts w:asciiTheme="minorEastAsia" w:hAnsiTheme="minorEastAsia" w:cstheme="minorEastAsia"/>
                <w:kern w:val="0"/>
                <w:sz w:val="21"/>
                <w:szCs w:val="21"/>
              </w:rPr>
            </w:pPr>
            <w:r>
              <w:rPr>
                <w:rFonts w:hint="eastAsia" w:asciiTheme="minorEastAsia" w:hAnsiTheme="minorEastAsia" w:cstheme="minorEastAsia"/>
                <w:sz w:val="21"/>
                <w:szCs w:val="21"/>
              </w:rPr>
              <w:t>企业自筹。</w:t>
            </w:r>
          </w:p>
        </w:tc>
      </w:tr>
      <w:tr w14:paraId="505E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0B30A7DC">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p>
        </w:tc>
        <w:tc>
          <w:tcPr>
            <w:tcW w:w="1986" w:type="dxa"/>
            <w:tcBorders>
              <w:top w:val="single" w:color="auto" w:sz="4" w:space="0"/>
              <w:left w:val="single" w:color="auto" w:sz="4" w:space="0"/>
              <w:bottom w:val="single" w:color="auto" w:sz="4" w:space="0"/>
              <w:right w:val="single" w:color="auto" w:sz="4" w:space="0"/>
            </w:tcBorders>
            <w:vAlign w:val="center"/>
          </w:tcPr>
          <w:p w14:paraId="35362F16">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投标有效期</w:t>
            </w:r>
          </w:p>
        </w:tc>
        <w:tc>
          <w:tcPr>
            <w:tcW w:w="6946" w:type="dxa"/>
            <w:tcBorders>
              <w:top w:val="single" w:color="auto" w:sz="4" w:space="0"/>
              <w:left w:val="single" w:color="auto" w:sz="4" w:space="0"/>
              <w:bottom w:val="single" w:color="auto" w:sz="4" w:space="0"/>
              <w:right w:val="single" w:color="auto" w:sz="4" w:space="0"/>
            </w:tcBorders>
            <w:vAlign w:val="center"/>
          </w:tcPr>
          <w:p w14:paraId="4F3328EE">
            <w:pPr>
              <w:spacing w:line="360" w:lineRule="auto"/>
              <w:rPr>
                <w:rFonts w:asciiTheme="minorEastAsia" w:hAnsiTheme="minorEastAsia" w:cstheme="minorEastAsia"/>
                <w:kern w:val="0"/>
                <w:sz w:val="21"/>
                <w:szCs w:val="21"/>
              </w:rPr>
            </w:pPr>
            <w:permStart w:id="8" w:edGrp="everyone"/>
            <w:r>
              <w:rPr>
                <w:rFonts w:hint="eastAsia" w:asciiTheme="minorEastAsia" w:hAnsiTheme="minorEastAsia" w:cstheme="minorEastAsia"/>
                <w:kern w:val="0"/>
                <w:sz w:val="21"/>
                <w:szCs w:val="21"/>
              </w:rPr>
              <w:t>_</w:t>
            </w:r>
            <w:r>
              <w:rPr>
                <w:rFonts w:hint="eastAsia" w:asciiTheme="minorEastAsia" w:hAnsiTheme="minorEastAsia" w:cstheme="minorEastAsia"/>
                <w:color w:val="000000"/>
                <w:sz w:val="21"/>
                <w:szCs w:val="21"/>
                <w:u w:val="single"/>
                <w:lang w:val="en-US" w:eastAsia="zh-CN"/>
              </w:rPr>
              <w:t>30</w:t>
            </w:r>
            <w:r>
              <w:rPr>
                <w:rFonts w:hint="eastAsia" w:asciiTheme="minorEastAsia" w:hAnsiTheme="minorEastAsia" w:cstheme="minorEastAsia"/>
                <w:color w:val="000000"/>
                <w:sz w:val="21"/>
                <w:szCs w:val="21"/>
                <w:u w:val="single"/>
              </w:rPr>
              <w:t>_</w:t>
            </w:r>
            <w:permEnd w:id="8"/>
            <w:r>
              <w:rPr>
                <w:rFonts w:hint="eastAsia" w:asciiTheme="minorEastAsia" w:hAnsiTheme="minorEastAsia" w:cstheme="minorEastAsia"/>
                <w:kern w:val="0"/>
                <w:sz w:val="21"/>
                <w:szCs w:val="21"/>
              </w:rPr>
              <w:t>个日历天（从投标截止之日算起）。</w:t>
            </w:r>
          </w:p>
        </w:tc>
      </w:tr>
      <w:tr w14:paraId="3C11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29DAF986">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p>
        </w:tc>
        <w:tc>
          <w:tcPr>
            <w:tcW w:w="1986" w:type="dxa"/>
            <w:tcBorders>
              <w:top w:val="single" w:color="auto" w:sz="4" w:space="0"/>
              <w:left w:val="single" w:color="auto" w:sz="4" w:space="0"/>
              <w:bottom w:val="single" w:color="auto" w:sz="4" w:space="0"/>
              <w:right w:val="single" w:color="auto" w:sz="4" w:space="0"/>
            </w:tcBorders>
            <w:vAlign w:val="center"/>
          </w:tcPr>
          <w:p w14:paraId="7E7D8806">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评标办法</w:t>
            </w:r>
          </w:p>
        </w:tc>
        <w:tc>
          <w:tcPr>
            <w:tcW w:w="6946" w:type="dxa"/>
            <w:tcBorders>
              <w:top w:val="single" w:color="auto" w:sz="4" w:space="0"/>
              <w:left w:val="single" w:color="auto" w:sz="4" w:space="0"/>
              <w:bottom w:val="single" w:color="auto" w:sz="4" w:space="0"/>
              <w:right w:val="single" w:color="auto" w:sz="4" w:space="0"/>
            </w:tcBorders>
            <w:vAlign w:val="center"/>
          </w:tcPr>
          <w:p w14:paraId="1FCCE53F">
            <w:pPr>
              <w:spacing w:line="360" w:lineRule="auto"/>
              <w:rPr>
                <w:rFonts w:asciiTheme="minorEastAsia" w:hAnsiTheme="minorEastAsia" w:cstheme="minorEastAsia"/>
                <w:color w:val="FF0000"/>
                <w:kern w:val="0"/>
                <w:sz w:val="21"/>
                <w:szCs w:val="21"/>
              </w:rPr>
            </w:pPr>
            <w:r>
              <w:rPr>
                <w:rFonts w:hint="eastAsia" w:asciiTheme="minorEastAsia" w:hAnsiTheme="minorEastAsia" w:cstheme="minorEastAsia"/>
                <w:color w:val="000000" w:themeColor="text1"/>
                <w:kern w:val="0"/>
                <w:sz w:val="21"/>
                <w:szCs w:val="21"/>
                <w14:textFill>
                  <w14:solidFill>
                    <w14:schemeClr w14:val="tx1"/>
                  </w14:solidFill>
                </w14:textFill>
              </w:rPr>
              <w:t>经评审的合理低价中标法，招标人对中标结果不向未中标人作任何解释</w:t>
            </w:r>
          </w:p>
        </w:tc>
      </w:tr>
      <w:tr w14:paraId="259B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6D73FF6A">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12</w:t>
            </w:r>
          </w:p>
        </w:tc>
        <w:tc>
          <w:tcPr>
            <w:tcW w:w="1986" w:type="dxa"/>
            <w:tcBorders>
              <w:top w:val="single" w:color="auto" w:sz="4" w:space="0"/>
              <w:left w:val="single" w:color="auto" w:sz="4" w:space="0"/>
              <w:bottom w:val="single" w:color="auto" w:sz="4" w:space="0"/>
              <w:right w:val="single" w:color="auto" w:sz="4" w:space="0"/>
            </w:tcBorders>
            <w:vAlign w:val="center"/>
          </w:tcPr>
          <w:p w14:paraId="7D1AB8AE">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付款方式</w:t>
            </w:r>
          </w:p>
        </w:tc>
        <w:tc>
          <w:tcPr>
            <w:tcW w:w="6946" w:type="dxa"/>
            <w:tcBorders>
              <w:top w:val="single" w:color="auto" w:sz="4" w:space="0"/>
              <w:left w:val="single" w:color="auto" w:sz="4" w:space="0"/>
              <w:bottom w:val="single" w:color="auto" w:sz="4" w:space="0"/>
              <w:right w:val="single" w:color="auto" w:sz="4" w:space="0"/>
            </w:tcBorders>
            <w:vAlign w:val="center"/>
          </w:tcPr>
          <w:p w14:paraId="419CEDEC">
            <w:pPr>
              <w:spacing w:line="360" w:lineRule="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详见合同相关约定</w:t>
            </w:r>
          </w:p>
        </w:tc>
      </w:tr>
      <w:tr w14:paraId="3565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75626DD">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13</w:t>
            </w:r>
          </w:p>
        </w:tc>
        <w:tc>
          <w:tcPr>
            <w:tcW w:w="1986" w:type="dxa"/>
            <w:tcBorders>
              <w:top w:val="single" w:color="auto" w:sz="4" w:space="0"/>
              <w:left w:val="single" w:color="auto" w:sz="4" w:space="0"/>
              <w:bottom w:val="single" w:color="auto" w:sz="4" w:space="0"/>
              <w:right w:val="single" w:color="auto" w:sz="4" w:space="0"/>
            </w:tcBorders>
            <w:vAlign w:val="center"/>
          </w:tcPr>
          <w:p w14:paraId="3A6CC0AA">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招标文件发放时间</w:t>
            </w:r>
          </w:p>
        </w:tc>
        <w:tc>
          <w:tcPr>
            <w:tcW w:w="6946" w:type="dxa"/>
            <w:tcBorders>
              <w:top w:val="single" w:color="auto" w:sz="4" w:space="0"/>
              <w:left w:val="single" w:color="auto" w:sz="4" w:space="0"/>
              <w:bottom w:val="single" w:color="auto" w:sz="4" w:space="0"/>
              <w:right w:val="single" w:color="auto" w:sz="4" w:space="0"/>
            </w:tcBorders>
            <w:vAlign w:val="center"/>
          </w:tcPr>
          <w:p w14:paraId="21B8807A">
            <w:pPr>
              <w:spacing w:line="360" w:lineRule="auto"/>
              <w:rPr>
                <w:rFonts w:asciiTheme="minorEastAsia" w:hAnsiTheme="minorEastAsia" w:cstheme="minorEastAsia"/>
                <w:sz w:val="21"/>
                <w:szCs w:val="21"/>
                <w:highlight w:val="yellow"/>
              </w:rPr>
            </w:pPr>
            <w:r>
              <w:rPr>
                <w:rFonts w:hint="eastAsia" w:asciiTheme="minorEastAsia" w:hAnsiTheme="minorEastAsia" w:cstheme="minorEastAsia"/>
                <w:sz w:val="21"/>
                <w:szCs w:val="21"/>
              </w:rPr>
              <w:t>招标文件对符合条件的投标人进行发放（采用线</w:t>
            </w:r>
            <w:r>
              <w:rPr>
                <w:rFonts w:hint="eastAsia" w:asciiTheme="minorEastAsia" w:hAnsiTheme="minorEastAsia" w:cstheme="minorEastAsia"/>
                <w:sz w:val="21"/>
                <w:szCs w:val="21"/>
                <w:lang w:val="en-US" w:eastAsia="zh-CN"/>
              </w:rPr>
              <w:t>线下</w:t>
            </w:r>
            <w:r>
              <w:rPr>
                <w:rFonts w:hint="eastAsia" w:asciiTheme="minorEastAsia" w:hAnsiTheme="minorEastAsia" w:cstheme="minorEastAsia"/>
                <w:sz w:val="21"/>
                <w:szCs w:val="21"/>
              </w:rPr>
              <w:t>发放）。</w:t>
            </w:r>
          </w:p>
          <w:p w14:paraId="750948DB">
            <w:pPr>
              <w:spacing w:line="360" w:lineRule="auto"/>
              <w:rPr>
                <w:rFonts w:asciiTheme="minorEastAsia" w:hAnsiTheme="minorEastAsia" w:cstheme="minorEastAsia"/>
                <w:kern w:val="0"/>
                <w:sz w:val="21"/>
                <w:szCs w:val="21"/>
              </w:rPr>
            </w:pPr>
            <w:r>
              <w:rPr>
                <w:rFonts w:hint="eastAsia" w:asciiTheme="minorEastAsia" w:hAnsiTheme="minorEastAsia" w:cstheme="minorEastAsia"/>
                <w:sz w:val="21"/>
                <w:szCs w:val="21"/>
              </w:rPr>
              <w:t>招标时间：</w:t>
            </w:r>
            <w:r>
              <w:rPr>
                <w:rFonts w:hint="eastAsia" w:asciiTheme="minorEastAsia" w:hAnsiTheme="minorEastAsia" w:cstheme="minorEastAsia"/>
                <w:sz w:val="21"/>
                <w:szCs w:val="21"/>
                <w:u w:val="single"/>
              </w:rPr>
              <w:t>__</w:t>
            </w:r>
            <w:r>
              <w:rPr>
                <w:rFonts w:hint="eastAsia" w:asciiTheme="minorEastAsia" w:hAnsiTheme="minorEastAsia" w:cstheme="minorEastAsia"/>
                <w:sz w:val="21"/>
                <w:szCs w:val="21"/>
                <w:u w:val="single"/>
                <w:lang w:val="en-US" w:eastAsia="zh-CN"/>
              </w:rPr>
              <w:t>2024</w:t>
            </w:r>
            <w:r>
              <w:rPr>
                <w:rFonts w:hint="eastAsia" w:asciiTheme="minorEastAsia" w:hAnsiTheme="minorEastAsia" w:cstheme="minorEastAsia"/>
                <w:sz w:val="21"/>
                <w:szCs w:val="21"/>
                <w:u w:val="single"/>
              </w:rPr>
              <w:t>_年_</w:t>
            </w:r>
            <w:r>
              <w:rPr>
                <w:rFonts w:hint="eastAsia" w:asciiTheme="minorEastAsia" w:hAnsiTheme="minorEastAsia" w:cstheme="minorEastAsia"/>
                <w:sz w:val="21"/>
                <w:szCs w:val="21"/>
                <w:u w:val="single"/>
                <w:lang w:val="en-US" w:eastAsia="zh-CN"/>
              </w:rPr>
              <w:t>12</w:t>
            </w:r>
            <w:r>
              <w:rPr>
                <w:rFonts w:hint="eastAsia" w:asciiTheme="minorEastAsia" w:hAnsiTheme="minorEastAsia" w:cstheme="minorEastAsia"/>
                <w:sz w:val="21"/>
                <w:szCs w:val="21"/>
                <w:u w:val="single"/>
              </w:rPr>
              <w:t>__月__</w:t>
            </w:r>
            <w:r>
              <w:rPr>
                <w:rFonts w:hint="eastAsia" w:asciiTheme="minorEastAsia" w:hAnsiTheme="minorEastAsia" w:cstheme="minorEastAsia"/>
                <w:sz w:val="21"/>
                <w:szCs w:val="21"/>
                <w:u w:val="single"/>
                <w:lang w:val="en-US" w:eastAsia="zh-CN"/>
              </w:rPr>
              <w:t>5</w:t>
            </w:r>
            <w:r>
              <w:rPr>
                <w:rFonts w:hint="eastAsia" w:asciiTheme="minorEastAsia" w:hAnsiTheme="minorEastAsia" w:cstheme="minorEastAsia"/>
                <w:sz w:val="21"/>
                <w:szCs w:val="21"/>
                <w:u w:val="single"/>
              </w:rPr>
              <w:t>_日</w:t>
            </w:r>
          </w:p>
        </w:tc>
      </w:tr>
      <w:tr w14:paraId="615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1E733D4C">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14</w:t>
            </w:r>
          </w:p>
        </w:tc>
        <w:tc>
          <w:tcPr>
            <w:tcW w:w="1986" w:type="dxa"/>
            <w:tcBorders>
              <w:top w:val="single" w:color="auto" w:sz="4" w:space="0"/>
              <w:left w:val="single" w:color="auto" w:sz="4" w:space="0"/>
              <w:bottom w:val="single" w:color="auto" w:sz="4" w:space="0"/>
              <w:right w:val="single" w:color="auto" w:sz="4" w:space="0"/>
            </w:tcBorders>
            <w:vAlign w:val="center"/>
          </w:tcPr>
          <w:p w14:paraId="588A999E">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踏勘现场</w:t>
            </w:r>
          </w:p>
        </w:tc>
        <w:tc>
          <w:tcPr>
            <w:tcW w:w="6946" w:type="dxa"/>
            <w:tcBorders>
              <w:top w:val="single" w:color="auto" w:sz="4" w:space="0"/>
              <w:left w:val="single" w:color="auto" w:sz="4" w:space="0"/>
              <w:bottom w:val="single" w:color="auto" w:sz="4" w:space="0"/>
              <w:right w:val="single" w:color="auto" w:sz="4" w:space="0"/>
            </w:tcBorders>
            <w:vAlign w:val="center"/>
          </w:tcPr>
          <w:p w14:paraId="2FF51C2E">
            <w:pPr>
              <w:spacing w:line="360" w:lineRule="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1.招标人不组织踏勘项目现场活动，投标人认为有必要的可自行踏勘项目现场。</w:t>
            </w:r>
          </w:p>
          <w:p w14:paraId="03684BCE">
            <w:pPr>
              <w:spacing w:line="360" w:lineRule="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工程现场联系人：</w:t>
            </w:r>
            <w:r>
              <w:rPr>
                <w:rFonts w:hint="eastAsia" w:asciiTheme="minorEastAsia" w:hAnsiTheme="minorEastAsia" w:cstheme="minorEastAsia"/>
                <w:sz w:val="21"/>
                <w:szCs w:val="21"/>
                <w:u w:val="single"/>
                <w:lang w:val="en-US" w:eastAsia="zh-CN"/>
              </w:rPr>
              <w:t>陶涛</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color w:val="000000" w:themeColor="text1"/>
                <w:sz w:val="21"/>
                <w:szCs w:val="21"/>
                <w14:textFill>
                  <w14:solidFill>
                    <w14:schemeClr w14:val="tx1"/>
                  </w14:solidFill>
                </w14:textFill>
              </w:rPr>
              <w:t xml:space="preserve"> 联系电话：</w:t>
            </w:r>
            <w:r>
              <w:rPr>
                <w:rFonts w:hint="eastAsia" w:asciiTheme="minorEastAsia" w:hAnsiTheme="minorEastAsia" w:cstheme="minorEastAsia"/>
                <w:color w:val="000000"/>
                <w:sz w:val="21"/>
                <w:szCs w:val="21"/>
                <w:u w:val="single"/>
                <w:lang w:val="en-US" w:eastAsia="zh-CN"/>
              </w:rPr>
              <w:t>17356227526</w:t>
            </w:r>
            <w:r>
              <w:rPr>
                <w:rFonts w:hint="eastAsia" w:asciiTheme="minorEastAsia" w:hAnsiTheme="minorEastAsia" w:cstheme="minorEastAsia"/>
                <w:color w:val="000000"/>
                <w:sz w:val="21"/>
                <w:szCs w:val="21"/>
                <w:u w:val="single"/>
              </w:rPr>
              <w:t>（微信同号）</w:t>
            </w:r>
          </w:p>
        </w:tc>
      </w:tr>
      <w:tr w14:paraId="527A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933DF2F">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15</w:t>
            </w:r>
          </w:p>
        </w:tc>
        <w:tc>
          <w:tcPr>
            <w:tcW w:w="1986" w:type="dxa"/>
            <w:tcBorders>
              <w:top w:val="single" w:color="auto" w:sz="4" w:space="0"/>
              <w:left w:val="single" w:color="auto" w:sz="4" w:space="0"/>
              <w:bottom w:val="single" w:color="auto" w:sz="4" w:space="0"/>
              <w:right w:val="single" w:color="auto" w:sz="4" w:space="0"/>
            </w:tcBorders>
            <w:vAlign w:val="center"/>
          </w:tcPr>
          <w:p w14:paraId="778B8D83">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招标答疑</w:t>
            </w:r>
          </w:p>
        </w:tc>
        <w:tc>
          <w:tcPr>
            <w:tcW w:w="6946" w:type="dxa"/>
            <w:tcBorders>
              <w:top w:val="single" w:color="auto" w:sz="4" w:space="0"/>
              <w:left w:val="single" w:color="auto" w:sz="4" w:space="0"/>
              <w:bottom w:val="single" w:color="auto" w:sz="4" w:space="0"/>
              <w:right w:val="single" w:color="auto" w:sz="4" w:space="0"/>
            </w:tcBorders>
            <w:vAlign w:val="center"/>
          </w:tcPr>
          <w:p w14:paraId="6D509361">
            <w:pPr>
              <w:spacing w:line="360" w:lineRule="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招标人原则上不组织答疑会。投标人在投标前请仔细阅读招标文件，如有疑问，请在接受答疑截止时间前向招标人递交招标文件质疑的</w:t>
            </w:r>
            <w:r>
              <w:rPr>
                <w:rFonts w:hint="eastAsia" w:asciiTheme="minorEastAsia" w:hAnsiTheme="minorEastAsia" w:cstheme="minorEastAsia"/>
                <w:kern w:val="0"/>
                <w:sz w:val="21"/>
                <w:szCs w:val="21"/>
                <w:lang w:val="en-US" w:eastAsia="zh-CN"/>
              </w:rPr>
              <w:t>纸质版盖章文件至招标人</w:t>
            </w:r>
            <w:r>
              <w:rPr>
                <w:rFonts w:hint="eastAsia" w:asciiTheme="minorEastAsia" w:hAnsiTheme="minorEastAsia" w:cstheme="minorEastAsia"/>
                <w:kern w:val="0"/>
                <w:sz w:val="21"/>
                <w:szCs w:val="21"/>
              </w:rPr>
              <w:t>；回复答疑截止时间：</w:t>
            </w:r>
            <w:permStart w:id="9" w:edGrp="everyone"/>
            <w:r>
              <w:rPr>
                <w:rFonts w:hint="eastAsia" w:asciiTheme="minorEastAsia" w:hAnsiTheme="minorEastAsia" w:cstheme="minorEastAsia"/>
                <w:kern w:val="0"/>
                <w:sz w:val="21"/>
                <w:szCs w:val="21"/>
              </w:rPr>
              <w:t xml:space="preserve"> </w:t>
            </w:r>
            <w:r>
              <w:rPr>
                <w:rFonts w:hint="eastAsia" w:asciiTheme="minorEastAsia" w:hAnsiTheme="minorEastAsia" w:cstheme="minorEastAsia"/>
                <w:kern w:val="0"/>
                <w:sz w:val="21"/>
                <w:szCs w:val="21"/>
                <w:lang w:val="en-US" w:eastAsia="zh-CN"/>
              </w:rPr>
              <w:t>开标前2个工作日</w:t>
            </w:r>
            <w:permEnd w:id="9"/>
          </w:p>
          <w:p w14:paraId="00A6D461">
            <w:pPr>
              <w:spacing w:line="360" w:lineRule="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答疑方式：</w:t>
            </w:r>
            <w:r>
              <w:rPr>
                <w:rFonts w:hint="eastAsia" w:asciiTheme="minorEastAsia" w:hAnsiTheme="minorEastAsia" w:cstheme="minorEastAsia"/>
                <w:kern w:val="0"/>
                <w:sz w:val="21"/>
                <w:szCs w:val="21"/>
                <w:lang w:val="en-US" w:eastAsia="zh-CN"/>
              </w:rPr>
              <w:t>书面回复</w:t>
            </w:r>
            <w:r>
              <w:rPr>
                <w:rFonts w:hint="eastAsia" w:asciiTheme="minorEastAsia" w:hAnsiTheme="minorEastAsia" w:cstheme="minorEastAsia"/>
                <w:kern w:val="0"/>
                <w:sz w:val="21"/>
                <w:szCs w:val="21"/>
              </w:rPr>
              <w:t>。</w:t>
            </w:r>
          </w:p>
        </w:tc>
      </w:tr>
      <w:tr w14:paraId="127A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3722AA82">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16</w:t>
            </w:r>
          </w:p>
        </w:tc>
        <w:tc>
          <w:tcPr>
            <w:tcW w:w="1986" w:type="dxa"/>
            <w:tcBorders>
              <w:top w:val="single" w:color="auto" w:sz="4" w:space="0"/>
              <w:left w:val="single" w:color="auto" w:sz="4" w:space="0"/>
              <w:bottom w:val="single" w:color="auto" w:sz="4" w:space="0"/>
              <w:right w:val="single" w:color="auto" w:sz="4" w:space="0"/>
            </w:tcBorders>
            <w:vAlign w:val="center"/>
          </w:tcPr>
          <w:p w14:paraId="5B131D59">
            <w:pPr>
              <w:spacing w:line="360" w:lineRule="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报名时间</w:t>
            </w:r>
          </w:p>
        </w:tc>
        <w:tc>
          <w:tcPr>
            <w:tcW w:w="6946" w:type="dxa"/>
            <w:tcBorders>
              <w:top w:val="single" w:color="auto" w:sz="4" w:space="0"/>
              <w:left w:val="single" w:color="auto" w:sz="4" w:space="0"/>
              <w:bottom w:val="single" w:color="auto" w:sz="4" w:space="0"/>
              <w:right w:val="single" w:color="auto" w:sz="4" w:space="0"/>
            </w:tcBorders>
            <w:vAlign w:val="center"/>
          </w:tcPr>
          <w:p w14:paraId="3F0ABA12">
            <w:pPr>
              <w:spacing w:line="360" w:lineRule="auto"/>
              <w:rPr>
                <w:rFonts w:hint="default" w:asciiTheme="minorEastAsia" w:hAnsiTheme="minorEastAsia" w:eastAsiaTheme="minorEastAsia" w:cstheme="minorEastAsia"/>
                <w:kern w:val="0"/>
                <w:sz w:val="21"/>
                <w:szCs w:val="21"/>
                <w:lang w:val="en-US" w:eastAsia="zh-CN"/>
              </w:rPr>
            </w:pPr>
            <w:r>
              <w:rPr>
                <w:rFonts w:hint="eastAsia" w:ascii="宋体" w:hAnsi="宋体" w:eastAsia="宋体" w:cs="宋体"/>
                <w:szCs w:val="21"/>
                <w:lang w:val="en-US" w:eastAsia="zh-CN"/>
              </w:rPr>
              <w:t>2024年12月3日-12月4日，上午9:00-11:00，下午2:00-4:00；报名地点：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办公楼附楼二楼（北204室）；报名需要持介绍信、营业执照、企业资质、企业安全生产许可证以及</w:t>
            </w:r>
            <w:r>
              <w:rPr>
                <w:rFonts w:hint="eastAsia" w:ascii="宋体" w:hAnsi="宋体" w:eastAsia="宋体" w:cs="宋体"/>
                <w:color w:val="FF0000"/>
                <w:highlight w:val="none"/>
                <w:lang w:val="en-US" w:eastAsia="zh-CN"/>
              </w:rPr>
              <w:t>企业业绩证明材料</w:t>
            </w:r>
          </w:p>
        </w:tc>
      </w:tr>
      <w:tr w14:paraId="2F01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94BB9F4">
            <w:pPr>
              <w:spacing w:line="360" w:lineRule="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rPr>
              <w:t>17</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0403C167">
            <w:pPr>
              <w:spacing w:line="360" w:lineRule="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rPr>
              <w:t>投标文件提交地点及截止时间</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14:paraId="5A61CE5E">
            <w:pPr>
              <w:spacing w:line="360" w:lineRule="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递交投标文件的地址：</w:t>
            </w:r>
            <w:r>
              <w:rPr>
                <w:rFonts w:hint="eastAsia" w:ascii="宋体" w:hAnsi="宋体" w:eastAsia="宋体" w:cs="宋体"/>
                <w:sz w:val="21"/>
                <w:szCs w:val="21"/>
                <w:highlight w:val="none"/>
              </w:rPr>
              <w:t>铜峰工业园</w:t>
            </w:r>
            <w:r>
              <w:rPr>
                <w:rFonts w:hint="eastAsia" w:ascii="宋体" w:hAnsi="宋体" w:eastAsia="宋体" w:cs="宋体"/>
                <w:sz w:val="21"/>
                <w:szCs w:val="21"/>
                <w:highlight w:val="none"/>
                <w:lang w:val="en-US" w:eastAsia="zh-CN"/>
              </w:rPr>
              <w:t>办公楼附楼二楼（北204室）</w:t>
            </w:r>
          </w:p>
          <w:p w14:paraId="70C2B494">
            <w:pPr>
              <w:spacing w:line="360" w:lineRule="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rPr>
              <w:t>截止时间：</w:t>
            </w:r>
            <w:r>
              <w:rPr>
                <w:rFonts w:hint="eastAsia" w:ascii="宋体" w:hAnsi="宋体" w:eastAsia="宋体" w:cs="宋体"/>
                <w:sz w:val="21"/>
                <w:szCs w:val="21"/>
              </w:rPr>
              <w:t>20</w:t>
            </w:r>
            <w:r>
              <w:rPr>
                <w:rFonts w:hint="eastAsia" w:ascii="宋体" w:hAnsi="宋体" w:eastAsia="宋体" w:cs="宋体"/>
                <w:sz w:val="21"/>
                <w:szCs w:val="21"/>
                <w:lang w:val="en-US" w:eastAsia="zh-CN"/>
              </w:rPr>
              <w:t>24</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r>
              <w:rPr>
                <w:rFonts w:hint="eastAsia" w:ascii="宋体" w:hAnsi="宋体" w:eastAsia="宋体" w:cs="宋体"/>
                <w:sz w:val="21"/>
                <w:szCs w:val="21"/>
                <w:lang w:val="en-US" w:eastAsia="zh-CN"/>
              </w:rPr>
              <w:t>上午</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r>
      <w:tr w14:paraId="1D3A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DB1240D">
            <w:pPr>
              <w:spacing w:line="360" w:lineRule="auto"/>
              <w:rPr>
                <w:rFonts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rPr>
              <w:t>18</w:t>
            </w:r>
          </w:p>
        </w:tc>
        <w:tc>
          <w:tcPr>
            <w:tcW w:w="1986" w:type="dxa"/>
            <w:tcBorders>
              <w:top w:val="single" w:color="auto" w:sz="4" w:space="0"/>
              <w:left w:val="single" w:color="auto" w:sz="4" w:space="0"/>
              <w:bottom w:val="single" w:color="auto" w:sz="4" w:space="0"/>
              <w:right w:val="single" w:color="auto" w:sz="4" w:space="0"/>
            </w:tcBorders>
            <w:vAlign w:val="center"/>
          </w:tcPr>
          <w:p w14:paraId="3BD6A0EC">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开标时间</w:t>
            </w:r>
          </w:p>
        </w:tc>
        <w:tc>
          <w:tcPr>
            <w:tcW w:w="6946" w:type="dxa"/>
            <w:tcBorders>
              <w:top w:val="single" w:color="auto" w:sz="4" w:space="0"/>
              <w:left w:val="single" w:color="auto" w:sz="4" w:space="0"/>
              <w:bottom w:val="single" w:color="auto" w:sz="4" w:space="0"/>
              <w:right w:val="single" w:color="auto" w:sz="4" w:space="0"/>
            </w:tcBorders>
            <w:vAlign w:val="center"/>
          </w:tcPr>
          <w:p w14:paraId="322FF4A4">
            <w:pPr>
              <w:spacing w:line="360" w:lineRule="auto"/>
              <w:rPr>
                <w:rFonts w:asciiTheme="minorEastAsia" w:hAnsiTheme="minorEastAsia" w:cstheme="minorEastAsia"/>
                <w:kern w:val="0"/>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24</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日下午1</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r>
      <w:tr w14:paraId="2E18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50C125D">
            <w:pPr>
              <w:spacing w:line="360" w:lineRule="auto"/>
              <w:rPr>
                <w:rFonts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rPr>
              <w:t>19</w:t>
            </w:r>
          </w:p>
        </w:tc>
        <w:tc>
          <w:tcPr>
            <w:tcW w:w="1986" w:type="dxa"/>
            <w:tcBorders>
              <w:top w:val="single" w:color="auto" w:sz="4" w:space="0"/>
              <w:left w:val="single" w:color="auto" w:sz="4" w:space="0"/>
              <w:bottom w:val="single" w:color="auto" w:sz="4" w:space="0"/>
              <w:right w:val="single" w:color="auto" w:sz="4" w:space="0"/>
            </w:tcBorders>
            <w:vAlign w:val="center"/>
          </w:tcPr>
          <w:p w14:paraId="01C35F73">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lang w:val="en-US" w:eastAsia="zh-CN"/>
              </w:rPr>
              <w:t>投标</w:t>
            </w:r>
            <w:r>
              <w:rPr>
                <w:rFonts w:hint="eastAsia" w:asciiTheme="minorEastAsia" w:hAnsiTheme="minorEastAsia" w:cstheme="minorEastAsia"/>
                <w:kern w:val="0"/>
                <w:sz w:val="24"/>
                <w:szCs w:val="24"/>
              </w:rPr>
              <w:t>保证金</w:t>
            </w:r>
          </w:p>
        </w:tc>
        <w:tc>
          <w:tcPr>
            <w:tcW w:w="6946" w:type="dxa"/>
            <w:tcBorders>
              <w:top w:val="single" w:color="auto" w:sz="4" w:space="0"/>
              <w:left w:val="single" w:color="auto" w:sz="4" w:space="0"/>
              <w:bottom w:val="single" w:color="auto" w:sz="4" w:space="0"/>
              <w:right w:val="single" w:color="auto" w:sz="4" w:space="0"/>
            </w:tcBorders>
            <w:vAlign w:val="center"/>
          </w:tcPr>
          <w:p w14:paraId="585EA56D">
            <w:pPr>
              <w:spacing w:line="360" w:lineRule="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人民币</w:t>
            </w:r>
            <w:permStart w:id="10" w:edGrp="everyone"/>
            <w:r>
              <w:rPr>
                <w:rFonts w:hint="eastAsia" w:asciiTheme="minorEastAsia" w:hAnsiTheme="minorEastAsia" w:cstheme="minorEastAsia"/>
                <w:kern w:val="0"/>
                <w:sz w:val="21"/>
                <w:szCs w:val="21"/>
              </w:rPr>
              <w:t xml:space="preserve">   </w:t>
            </w:r>
            <w:r>
              <w:rPr>
                <w:rFonts w:hint="eastAsia" w:asciiTheme="minorEastAsia" w:hAnsiTheme="minorEastAsia" w:cstheme="minorEastAsia"/>
                <w:color w:val="FF0000"/>
                <w:kern w:val="0"/>
                <w:sz w:val="21"/>
                <w:szCs w:val="21"/>
                <w:lang w:val="en-US" w:eastAsia="zh-CN"/>
              </w:rPr>
              <w:t>贰</w:t>
            </w:r>
            <w:r>
              <w:rPr>
                <w:rFonts w:hint="eastAsia" w:asciiTheme="minorEastAsia" w:hAnsiTheme="minorEastAsia" w:cstheme="minorEastAsia"/>
                <w:kern w:val="0"/>
                <w:sz w:val="21"/>
                <w:szCs w:val="21"/>
              </w:rPr>
              <w:t xml:space="preserve">  </w:t>
            </w:r>
            <w:permEnd w:id="10"/>
            <w:r>
              <w:rPr>
                <w:rFonts w:hint="eastAsia" w:asciiTheme="minorEastAsia" w:hAnsiTheme="minorEastAsia" w:cstheme="minorEastAsia"/>
                <w:kern w:val="0"/>
                <w:sz w:val="21"/>
                <w:szCs w:val="21"/>
              </w:rPr>
              <w:t>万</w:t>
            </w:r>
            <w:r>
              <w:rPr>
                <w:rFonts w:hint="eastAsia" w:asciiTheme="minorEastAsia" w:hAnsiTheme="minorEastAsia" w:cstheme="minorEastAsia"/>
                <w:kern w:val="0"/>
                <w:sz w:val="21"/>
                <w:szCs w:val="21"/>
                <w:lang w:val="en-US" w:eastAsia="zh-CN"/>
              </w:rPr>
              <w:t>元</w:t>
            </w:r>
            <w:r>
              <w:rPr>
                <w:rFonts w:hint="eastAsia" w:asciiTheme="minorEastAsia" w:hAnsiTheme="minorEastAsia" w:cstheme="minorEastAsia"/>
                <w:kern w:val="0"/>
                <w:sz w:val="21"/>
                <w:szCs w:val="21"/>
              </w:rPr>
              <w:t>。</w:t>
            </w:r>
          </w:p>
        </w:tc>
      </w:tr>
      <w:tr w14:paraId="3834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314A285D">
            <w:pPr>
              <w:spacing w:line="360" w:lineRule="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w:t>
            </w:r>
          </w:p>
        </w:tc>
        <w:tc>
          <w:tcPr>
            <w:tcW w:w="1986" w:type="dxa"/>
            <w:tcBorders>
              <w:top w:val="single" w:color="auto" w:sz="4" w:space="0"/>
              <w:left w:val="single" w:color="auto" w:sz="4" w:space="0"/>
              <w:bottom w:val="single" w:color="auto" w:sz="4" w:space="0"/>
              <w:right w:val="single" w:color="auto" w:sz="4" w:space="0"/>
            </w:tcBorders>
            <w:vAlign w:val="center"/>
          </w:tcPr>
          <w:p w14:paraId="552E633D">
            <w:pPr>
              <w:spacing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招标投诉电话</w:t>
            </w:r>
          </w:p>
        </w:tc>
        <w:tc>
          <w:tcPr>
            <w:tcW w:w="6946" w:type="dxa"/>
            <w:tcBorders>
              <w:top w:val="single" w:color="auto" w:sz="4" w:space="0"/>
              <w:left w:val="single" w:color="auto" w:sz="4" w:space="0"/>
              <w:bottom w:val="single" w:color="auto" w:sz="4" w:space="0"/>
              <w:right w:val="single" w:color="auto" w:sz="4" w:space="0"/>
            </w:tcBorders>
            <w:vAlign w:val="center"/>
          </w:tcPr>
          <w:p w14:paraId="201820A3">
            <w:pPr>
              <w:spacing w:line="360" w:lineRule="auto"/>
              <w:rPr>
                <w:rFonts w:asciiTheme="minorEastAsia" w:hAnsiTheme="minorEastAsia" w:cstheme="minorEastAsia"/>
                <w:kern w:val="0"/>
                <w:sz w:val="21"/>
                <w:szCs w:val="21"/>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监督举报电话：</w:t>
            </w:r>
            <w:r>
              <w:rPr>
                <w:rFonts w:hint="eastAsia" w:asciiTheme="minorEastAsia" w:hAnsiTheme="minorEastAsia" w:cstheme="minorEastAsia"/>
                <w:color w:val="000000" w:themeColor="text1"/>
                <w:sz w:val="21"/>
                <w:szCs w:val="21"/>
                <w14:textFill>
                  <w14:solidFill>
                    <w14:schemeClr w14:val="tx1"/>
                  </w14:solidFill>
                </w14:textFill>
              </w:rPr>
              <w:t>安徽铜峰电子股份有限公司 审计监察部 ： 0562-5885455</w:t>
            </w:r>
          </w:p>
        </w:tc>
      </w:tr>
      <w:bookmarkEnd w:id="1"/>
    </w:tbl>
    <w:p w14:paraId="7E0D1F12">
      <w:pPr>
        <w:spacing w:line="360" w:lineRule="auto"/>
        <w:rPr>
          <w:rFonts w:asciiTheme="minorEastAsia" w:hAnsiTheme="minorEastAsia" w:cstheme="minorEastAsia"/>
          <w:sz w:val="24"/>
          <w:szCs w:val="24"/>
        </w:rPr>
      </w:pPr>
    </w:p>
    <w:p w14:paraId="080D8E4D">
      <w:pPr>
        <w:spacing w:line="360" w:lineRule="auto"/>
        <w:rPr>
          <w:rFonts w:asciiTheme="minorEastAsia" w:hAnsiTheme="minorEastAsia" w:cstheme="minorEastAsia"/>
          <w:sz w:val="24"/>
          <w:szCs w:val="24"/>
        </w:rPr>
      </w:pPr>
    </w:p>
    <w:p w14:paraId="5256FD6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br w:type="page"/>
      </w:r>
    </w:p>
    <w:p w14:paraId="494C511F">
      <w:pPr>
        <w:spacing w:line="360" w:lineRule="auto"/>
        <w:jc w:val="center"/>
        <w:outlineLvl w:val="0"/>
        <w:rPr>
          <w:rFonts w:asciiTheme="minorEastAsia" w:hAnsiTheme="minorEastAsia" w:cstheme="minorEastAsia"/>
          <w:b/>
          <w:sz w:val="28"/>
          <w:szCs w:val="28"/>
        </w:rPr>
      </w:pPr>
      <w:bookmarkStart w:id="2" w:name="_Toc529897578"/>
      <w:r>
        <w:rPr>
          <w:rFonts w:hint="eastAsia" w:asciiTheme="minorEastAsia" w:hAnsiTheme="minorEastAsia" w:cstheme="minorEastAsia"/>
          <w:b/>
          <w:sz w:val="28"/>
          <w:szCs w:val="28"/>
        </w:rPr>
        <w:t>第一章 投标人须知</w:t>
      </w:r>
      <w:bookmarkEnd w:id="2"/>
    </w:p>
    <w:p w14:paraId="37F3FBCF">
      <w:pPr>
        <w:spacing w:line="360" w:lineRule="auto"/>
        <w:jc w:val="center"/>
        <w:outlineLvl w:val="1"/>
        <w:rPr>
          <w:rFonts w:asciiTheme="minorEastAsia" w:hAnsiTheme="minorEastAsia" w:cstheme="minorEastAsia"/>
          <w:b/>
          <w:sz w:val="24"/>
          <w:szCs w:val="24"/>
        </w:rPr>
      </w:pPr>
      <w:bookmarkStart w:id="3" w:name="_Toc326918918"/>
      <w:bookmarkStart w:id="4" w:name="_Toc529897579"/>
      <w:bookmarkStart w:id="5" w:name="_Toc461460276"/>
      <w:bookmarkStart w:id="6" w:name="_Toc150939432"/>
      <w:bookmarkStart w:id="7" w:name="_Toc465061718"/>
      <w:r>
        <w:rPr>
          <w:rFonts w:hint="eastAsia" w:asciiTheme="minorEastAsia" w:hAnsiTheme="minorEastAsia" w:cstheme="minorEastAsia"/>
          <w:b/>
          <w:sz w:val="24"/>
          <w:szCs w:val="24"/>
        </w:rPr>
        <w:t>一、总 则</w:t>
      </w:r>
      <w:bookmarkEnd w:id="3"/>
      <w:bookmarkEnd w:id="4"/>
      <w:bookmarkEnd w:id="5"/>
      <w:bookmarkEnd w:id="6"/>
      <w:bookmarkEnd w:id="7"/>
    </w:p>
    <w:p w14:paraId="22CE8C83">
      <w:pPr>
        <w:spacing w:line="360" w:lineRule="auto"/>
        <w:outlineLvl w:val="2"/>
        <w:rPr>
          <w:rFonts w:asciiTheme="minorEastAsia" w:hAnsiTheme="minorEastAsia" w:cstheme="minorEastAsia"/>
          <w:b/>
          <w:sz w:val="24"/>
          <w:szCs w:val="24"/>
        </w:rPr>
      </w:pPr>
      <w:bookmarkStart w:id="8" w:name="_Toc150939433"/>
      <w:bookmarkStart w:id="9" w:name="_Toc465061719"/>
      <w:bookmarkStart w:id="10" w:name="_Toc529897580"/>
      <w:bookmarkStart w:id="11" w:name="_Toc461460277"/>
      <w:bookmarkStart w:id="12" w:name="_Toc326918919"/>
      <w:r>
        <w:rPr>
          <w:rFonts w:hint="eastAsia" w:asciiTheme="minorEastAsia" w:hAnsiTheme="minorEastAsia" w:cstheme="minorEastAsia"/>
          <w:b/>
          <w:sz w:val="24"/>
          <w:szCs w:val="24"/>
        </w:rPr>
        <w:t>第1条 工程</w:t>
      </w:r>
      <w:bookmarkEnd w:id="8"/>
      <w:r>
        <w:rPr>
          <w:rFonts w:hint="eastAsia" w:asciiTheme="minorEastAsia" w:hAnsiTheme="minorEastAsia" w:cstheme="minorEastAsia"/>
          <w:b/>
          <w:sz w:val="24"/>
          <w:szCs w:val="24"/>
        </w:rPr>
        <w:t>说明</w:t>
      </w:r>
      <w:bookmarkEnd w:id="9"/>
      <w:bookmarkEnd w:id="10"/>
      <w:bookmarkEnd w:id="11"/>
      <w:bookmarkEnd w:id="12"/>
    </w:p>
    <w:p w14:paraId="60713392">
      <w:pPr>
        <w:spacing w:line="360" w:lineRule="auto"/>
        <w:rPr>
          <w:rFonts w:asciiTheme="minorEastAsia" w:hAnsiTheme="minorEastAsia" w:cstheme="minorEastAsia"/>
          <w:sz w:val="24"/>
          <w:szCs w:val="24"/>
        </w:rPr>
      </w:pPr>
      <w:r>
        <w:rPr>
          <w:rStyle w:val="31"/>
          <w:rFonts w:hint="eastAsia" w:asciiTheme="minorEastAsia" w:hAnsiTheme="minorEastAsia" w:cstheme="minorEastAsia"/>
          <w:b w:val="0"/>
          <w:sz w:val="24"/>
          <w:szCs w:val="24"/>
        </w:rPr>
        <w:t>1.1</w:t>
      </w:r>
      <w:r>
        <w:rPr>
          <w:rStyle w:val="31"/>
          <w:rFonts w:hint="eastAsia" w:asciiTheme="minorEastAsia" w:hAnsiTheme="minorEastAsia" w:cstheme="minorEastAsia"/>
          <w:b w:val="0"/>
          <w:sz w:val="24"/>
          <w:szCs w:val="24"/>
        </w:rPr>
        <w:tab/>
      </w:r>
      <w:r>
        <w:rPr>
          <w:rStyle w:val="31"/>
          <w:rFonts w:hint="eastAsia" w:asciiTheme="minorEastAsia" w:hAnsiTheme="minorEastAsia" w:cstheme="minorEastAsia"/>
          <w:b w:val="0"/>
          <w:sz w:val="24"/>
          <w:szCs w:val="24"/>
        </w:rPr>
        <w:t>工程概况</w:t>
      </w:r>
      <w:r>
        <w:rPr>
          <w:rFonts w:hint="eastAsia" w:asciiTheme="minorEastAsia" w:hAnsiTheme="minorEastAsia" w:cstheme="minorEastAsia"/>
          <w:sz w:val="24"/>
          <w:szCs w:val="24"/>
        </w:rPr>
        <w:t>：</w:t>
      </w:r>
      <w:permStart w:id="11" w:edGrp="everyone"/>
      <w:r>
        <w:rPr>
          <w:rFonts w:hint="eastAsia" w:asciiTheme="minorEastAsia" w:hAnsiTheme="minorEastAsia" w:cstheme="minorEastAsia"/>
          <w:sz w:val="24"/>
          <w:szCs w:val="24"/>
        </w:rPr>
        <w:t>_</w:t>
      </w:r>
      <w:r>
        <w:rPr>
          <w:rFonts w:hint="eastAsia" w:asciiTheme="minorEastAsia" w:hAnsiTheme="minorEastAsia" w:cstheme="minorEastAsia"/>
          <w:color w:val="FF0000"/>
          <w:sz w:val="24"/>
          <w:szCs w:val="24"/>
          <w:u w:val="single"/>
          <w:lang w:val="en-US" w:eastAsia="zh-CN"/>
        </w:rPr>
        <w:t>新建消防水池一座有效容积792m³，包括设备基础、泵房改造等，具体内容见招标清单和施工图纸</w:t>
      </w:r>
      <w:r>
        <w:rPr>
          <w:rFonts w:hint="eastAsia" w:asciiTheme="minorEastAsia" w:hAnsiTheme="minorEastAsia" w:cstheme="minorEastAsia"/>
          <w:sz w:val="24"/>
          <w:szCs w:val="24"/>
        </w:rPr>
        <w:t>__</w:t>
      </w:r>
      <w:permEnd w:id="11"/>
    </w:p>
    <w:p w14:paraId="050F57F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1.2</w:t>
      </w:r>
      <w:r>
        <w:rPr>
          <w:rFonts w:hint="eastAsia" w:asciiTheme="minorEastAsia" w:hAnsiTheme="minorEastAsia" w:cstheme="minorEastAsia"/>
          <w:sz w:val="24"/>
          <w:szCs w:val="24"/>
        </w:rPr>
        <w:tab/>
      </w:r>
      <w:r>
        <w:rPr>
          <w:rFonts w:hint="eastAsia" w:asciiTheme="minorEastAsia" w:hAnsiTheme="minorEastAsia" w:cstheme="minorEastAsia"/>
          <w:sz w:val="24"/>
          <w:szCs w:val="24"/>
        </w:rPr>
        <w:t>招标人：</w:t>
      </w:r>
      <w:permStart w:id="12" w:edGrp="everyone"/>
      <w:r>
        <w:rPr>
          <w:rFonts w:hint="eastAsia" w:asciiTheme="minorEastAsia" w:hAnsiTheme="minorEastAsia" w:cstheme="minorEastAsia"/>
          <w:sz w:val="24"/>
          <w:szCs w:val="24"/>
        </w:rPr>
        <w:t>_</w:t>
      </w:r>
      <w:r>
        <w:rPr>
          <w:rFonts w:hint="eastAsia" w:asciiTheme="minorEastAsia" w:hAnsiTheme="minorEastAsia" w:cstheme="minorEastAsia"/>
          <w:color w:val="FF0000"/>
          <w:sz w:val="24"/>
          <w:szCs w:val="24"/>
          <w:u w:val="single"/>
          <w:lang w:eastAsia="zh-CN"/>
        </w:rPr>
        <w:t>安徽铜峰电子股份有限公司</w:t>
      </w:r>
      <w:permEnd w:id="12"/>
    </w:p>
    <w:p w14:paraId="2051722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w:t>
      </w:r>
      <w:r>
        <w:rPr>
          <w:rFonts w:hint="eastAsia" w:asciiTheme="minorEastAsia" w:hAnsiTheme="minorEastAsia" w:cstheme="minorEastAsia"/>
          <w:sz w:val="24"/>
          <w:szCs w:val="24"/>
        </w:rPr>
        <w:tab/>
      </w:r>
      <w:r>
        <w:rPr>
          <w:rFonts w:hint="eastAsia" w:asciiTheme="minorEastAsia" w:hAnsiTheme="minorEastAsia" w:cstheme="minorEastAsia"/>
          <w:sz w:val="24"/>
          <w:szCs w:val="24"/>
        </w:rPr>
        <w:t>招标方式：</w:t>
      </w:r>
      <w:sdt>
        <w:sdtPr>
          <w:rPr>
            <w:rFonts w:hint="eastAsia" w:asciiTheme="minorEastAsia" w:hAnsiTheme="minorEastAsia" w:cstheme="minorEastAsia"/>
            <w:sz w:val="24"/>
            <w:szCs w:val="24"/>
          </w:rPr>
          <w:id w:val="2003311575"/>
          <w14:checkbox>
            <w14:checked w14:val="1"/>
            <w14:checkedState w14:val="2612" w14:font="MS Gothic"/>
            <w14:uncheckedState w14:val="2610" w14:font="MS Gothic"/>
          </w14:checkbox>
        </w:sdtPr>
        <w:sdtEndPr>
          <w:rPr>
            <w:rFonts w:hint="eastAsia" w:asciiTheme="minorEastAsia" w:hAnsiTheme="minorEastAsia" w:cstheme="minorEastAsia"/>
            <w:sz w:val="24"/>
            <w:szCs w:val="24"/>
          </w:rPr>
        </w:sdtEndPr>
        <w:sdtContent>
          <w:permStart w:id="13" w:edGrp="everyone"/>
          <w:r>
            <w:rPr>
              <w:rFonts w:hint="eastAsia" w:ascii="MS Gothic" w:hAnsi="MS Gothic" w:eastAsiaTheme="minorEastAsia" w:cstheme="minorEastAsia"/>
              <w:kern w:val="2"/>
              <w:sz w:val="24"/>
              <w:szCs w:val="24"/>
              <w:lang w:val="en-US" w:eastAsia="zh-CN" w:bidi="ar-SA"/>
            </w:rPr>
            <w:t>☒</w:t>
          </w:r>
        </w:sdtContent>
      </w:sdt>
      <w:r>
        <w:rPr>
          <w:rFonts w:hint="eastAsia" w:asciiTheme="minorEastAsia" w:hAnsiTheme="minorEastAsia" w:cstheme="minorEastAsia"/>
          <w:sz w:val="24"/>
          <w:szCs w:val="24"/>
        </w:rPr>
        <w:t>公开招标</w:t>
      </w:r>
      <w:permEnd w:id="13"/>
    </w:p>
    <w:p w14:paraId="23671BD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1.4</w:t>
      </w:r>
      <w:r>
        <w:rPr>
          <w:rFonts w:hint="eastAsia" w:asciiTheme="minorEastAsia" w:hAnsiTheme="minorEastAsia" w:cstheme="minorEastAsia"/>
          <w:sz w:val="24"/>
          <w:szCs w:val="24"/>
        </w:rPr>
        <w:tab/>
      </w:r>
      <w:r>
        <w:rPr>
          <w:rFonts w:hint="eastAsia" w:asciiTheme="minorEastAsia" w:hAnsiTheme="minorEastAsia" w:cstheme="minorEastAsia"/>
          <w:sz w:val="24"/>
          <w:szCs w:val="24"/>
        </w:rPr>
        <w:t>招标的范围：</w:t>
      </w:r>
      <w:permStart w:id="14" w:edGrp="everyone"/>
      <w:r>
        <w:rPr>
          <w:rFonts w:hint="eastAsia" w:asciiTheme="minorEastAsia" w:hAnsiTheme="minorEastAsia" w:cstheme="minorEastAsia"/>
          <w:color w:val="FF0000"/>
          <w:sz w:val="24"/>
          <w:szCs w:val="24"/>
          <w:u w:val="single"/>
        </w:rPr>
        <w:t>图纸设计内全部</w:t>
      </w:r>
      <w:r>
        <w:rPr>
          <w:rFonts w:hint="eastAsia" w:asciiTheme="minorEastAsia" w:hAnsiTheme="minorEastAsia" w:cstheme="minorEastAsia"/>
          <w:color w:val="FF0000"/>
          <w:sz w:val="24"/>
          <w:szCs w:val="24"/>
          <w:u w:val="single"/>
          <w:lang w:val="en-US" w:eastAsia="zh-CN"/>
        </w:rPr>
        <w:t>工作</w:t>
      </w:r>
      <w:r>
        <w:rPr>
          <w:rFonts w:hint="eastAsia" w:asciiTheme="minorEastAsia" w:hAnsiTheme="minorEastAsia" w:cstheme="minorEastAsia"/>
          <w:sz w:val="24"/>
          <w:szCs w:val="24"/>
        </w:rPr>
        <w:t>，具体详见图纸、技术要求及清单等_</w:t>
      </w:r>
      <w:permEnd w:id="14"/>
    </w:p>
    <w:p w14:paraId="31F063E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1.5</w:t>
      </w:r>
      <w:r>
        <w:rPr>
          <w:rFonts w:hint="eastAsia" w:asciiTheme="minorEastAsia" w:hAnsiTheme="minorEastAsia" w:cstheme="minorEastAsia"/>
          <w:sz w:val="24"/>
          <w:szCs w:val="24"/>
        </w:rPr>
        <w:tab/>
      </w:r>
      <w:r>
        <w:rPr>
          <w:rFonts w:hint="eastAsia" w:asciiTheme="minorEastAsia" w:hAnsiTheme="minorEastAsia" w:cstheme="minorEastAsia"/>
          <w:sz w:val="24"/>
          <w:szCs w:val="24"/>
        </w:rPr>
        <w:t>工期要求：</w:t>
      </w:r>
      <w:permStart w:id="15" w:edGrp="everyone"/>
      <w:r>
        <w:rPr>
          <w:rFonts w:hint="eastAsia" w:asciiTheme="minorEastAsia" w:hAnsiTheme="minorEastAsia" w:cstheme="minorEastAsia"/>
          <w:sz w:val="24"/>
          <w:szCs w:val="24"/>
        </w:rPr>
        <w:t>_</w:t>
      </w:r>
      <w:r>
        <w:rPr>
          <w:rFonts w:hint="eastAsia" w:asciiTheme="minorEastAsia" w:hAnsiTheme="minorEastAsia" w:cstheme="minorEastAsia"/>
          <w:color w:val="FF0000"/>
          <w:sz w:val="24"/>
          <w:szCs w:val="24"/>
          <w:u w:val="single"/>
          <w:lang w:val="en-US" w:eastAsia="zh-CN"/>
        </w:rPr>
        <w:t>60</w:t>
      </w:r>
      <w:r>
        <w:rPr>
          <w:rFonts w:hint="eastAsia" w:asciiTheme="minorEastAsia" w:hAnsiTheme="minorEastAsia" w:cstheme="minorEastAsia"/>
          <w:color w:val="FF0000"/>
          <w:sz w:val="24"/>
          <w:szCs w:val="24"/>
          <w:u w:val="single"/>
        </w:rPr>
        <w:t>日历天以内_</w:t>
      </w:r>
      <w:permEnd w:id="15"/>
    </w:p>
    <w:p w14:paraId="2E6F9A3F">
      <w:pPr>
        <w:tabs>
          <w:tab w:val="left" w:pos="7938"/>
        </w:tabs>
        <w:spacing w:line="360" w:lineRule="auto"/>
        <w:outlineLvl w:val="2"/>
        <w:rPr>
          <w:rFonts w:asciiTheme="minorEastAsia" w:hAnsiTheme="minorEastAsia" w:cstheme="minorEastAsia"/>
          <w:b/>
          <w:sz w:val="24"/>
          <w:szCs w:val="24"/>
        </w:rPr>
      </w:pPr>
      <w:bookmarkStart w:id="13" w:name="_Toc461460278"/>
      <w:bookmarkStart w:id="14" w:name="_Toc465061720"/>
      <w:bookmarkStart w:id="15" w:name="_Toc326918920"/>
      <w:bookmarkStart w:id="16" w:name="_Toc529897581"/>
      <w:r>
        <w:rPr>
          <w:rFonts w:hint="eastAsia" w:asciiTheme="minorEastAsia" w:hAnsiTheme="minorEastAsia" w:cstheme="minorEastAsia"/>
          <w:b/>
          <w:sz w:val="24"/>
          <w:szCs w:val="24"/>
        </w:rPr>
        <w:t>第2条 合格条件和资格要求</w:t>
      </w:r>
      <w:bookmarkEnd w:id="13"/>
      <w:bookmarkEnd w:id="14"/>
      <w:bookmarkEnd w:id="15"/>
      <w:bookmarkEnd w:id="16"/>
      <w:r>
        <w:rPr>
          <w:rFonts w:asciiTheme="minorEastAsia" w:hAnsiTheme="minorEastAsia" w:cstheme="minorEastAsia"/>
          <w:b/>
          <w:sz w:val="24"/>
          <w:szCs w:val="24"/>
        </w:rPr>
        <w:tab/>
      </w:r>
    </w:p>
    <w:p w14:paraId="32DAE8E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w:t>
      </w:r>
      <w:r>
        <w:rPr>
          <w:rFonts w:hint="eastAsia" w:asciiTheme="minorEastAsia" w:hAnsiTheme="minorEastAsia" w:cstheme="minorEastAsia"/>
          <w:sz w:val="24"/>
          <w:szCs w:val="24"/>
        </w:rPr>
        <w:tab/>
      </w:r>
      <w:r>
        <w:rPr>
          <w:rFonts w:hint="eastAsia" w:asciiTheme="minorEastAsia" w:hAnsiTheme="minorEastAsia" w:cstheme="minorEastAsia"/>
          <w:sz w:val="24"/>
          <w:szCs w:val="24"/>
        </w:rPr>
        <w:t>参与招标的投标人的资质要求：</w:t>
      </w:r>
      <w:permStart w:id="16" w:edGrp="everyone"/>
      <w:r>
        <w:rPr>
          <w:rFonts w:hint="eastAsia" w:asciiTheme="minorEastAsia" w:hAnsiTheme="minorEastAsia" w:cstheme="minorEastAsia"/>
          <w:sz w:val="24"/>
          <w:szCs w:val="24"/>
        </w:rPr>
        <w:t>_</w:t>
      </w:r>
      <w:r>
        <w:rPr>
          <w:rFonts w:hint="eastAsia" w:ascii="宋体" w:hAnsi="宋体" w:cs="宋体"/>
          <w:kern w:val="0"/>
          <w:sz w:val="24"/>
        </w:rPr>
        <w:t>具备</w:t>
      </w:r>
      <w:r>
        <w:rPr>
          <w:rFonts w:ascii="宋体" w:hAnsi="宋体" w:cs="DGCOFJ+SimSun"/>
          <w:sz w:val="24"/>
        </w:rPr>
        <w:t>有效的消防设施工程专业承包二级（含二级）及以上资质</w:t>
      </w:r>
      <w:r>
        <w:rPr>
          <w:rFonts w:hint="eastAsia" w:ascii="宋体" w:hAnsi="宋体" w:cs="宋体"/>
          <w:kern w:val="0"/>
          <w:sz w:val="24"/>
        </w:rPr>
        <w:t>，且具备有效的安全生产许可证</w:t>
      </w:r>
      <w:permEnd w:id="16"/>
    </w:p>
    <w:p w14:paraId="2D9A43B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w:t>
      </w:r>
      <w:r>
        <w:rPr>
          <w:rFonts w:hint="eastAsia" w:asciiTheme="minorEastAsia" w:hAnsiTheme="minorEastAsia" w:cstheme="minorEastAsia"/>
          <w:sz w:val="24"/>
          <w:szCs w:val="24"/>
        </w:rPr>
        <w:tab/>
      </w:r>
      <w:r>
        <w:rPr>
          <w:rFonts w:hint="eastAsia" w:asciiTheme="minorEastAsia" w:hAnsiTheme="minorEastAsia" w:cstheme="minorEastAsia"/>
          <w:sz w:val="24"/>
          <w:szCs w:val="24"/>
        </w:rPr>
        <w:t>投标人拟委派项目经理的资质要求：</w:t>
      </w:r>
      <w:permStart w:id="17" w:edGrp="everyone"/>
      <w:r>
        <w:rPr>
          <w:rFonts w:hint="eastAsia" w:asciiTheme="minorEastAsia" w:hAnsiTheme="minorEastAsia" w:cstheme="minorEastAsia"/>
          <w:sz w:val="24"/>
          <w:szCs w:val="24"/>
        </w:rPr>
        <w:t>_</w:t>
      </w:r>
      <w:r>
        <w:rPr>
          <w:rFonts w:hint="eastAsia" w:ascii="宋体" w:hAnsi="宋体" w:cs="宋体"/>
          <w:kern w:val="0"/>
          <w:sz w:val="24"/>
        </w:rPr>
        <w:t>投标人拟派项目经理（建造师）需具备</w:t>
      </w:r>
      <w:r>
        <w:rPr>
          <w:rFonts w:ascii="宋体" w:hAnsi="宋体" w:cs="DGCOFJ+SimSun"/>
          <w:sz w:val="24"/>
        </w:rPr>
        <w:t>有效的机电工程专业二级及以上注册建造师资格</w:t>
      </w:r>
      <w:r>
        <w:rPr>
          <w:rFonts w:hint="eastAsia" w:ascii="宋体" w:hAnsi="宋体" w:cs="宋体"/>
          <w:kern w:val="0"/>
          <w:sz w:val="24"/>
        </w:rPr>
        <w:t>并持有在开标截止日期前半年内在该单位连续三个月的社保缴纳证明（退休人员须提供退休证明及劳动合同），且具有有效的建造师安全生产考核合格证（B类）</w:t>
      </w:r>
    </w:p>
    <w:permEnd w:id="17"/>
    <w:p w14:paraId="3F4DACFF">
      <w:pPr>
        <w:spacing w:line="360" w:lineRule="auto"/>
        <w:rPr>
          <w:rFonts w:hint="default" w:asciiTheme="minorEastAsia" w:hAnsiTheme="minorEastAsia" w:cstheme="minorEastAsia"/>
          <w:sz w:val="24"/>
          <w:szCs w:val="24"/>
          <w:lang w:val="en-US"/>
        </w:rPr>
      </w:pPr>
      <w:r>
        <w:rPr>
          <w:rFonts w:hint="eastAsia" w:asciiTheme="minorEastAsia" w:hAnsiTheme="minorEastAsia" w:cstheme="minorEastAsia"/>
          <w:sz w:val="24"/>
          <w:szCs w:val="24"/>
        </w:rPr>
        <w:t>2.3</w:t>
      </w:r>
      <w:r>
        <w:rPr>
          <w:rFonts w:hint="eastAsia" w:asciiTheme="minorEastAsia" w:hAnsiTheme="minorEastAsia" w:cstheme="minorEastAsia"/>
          <w:sz w:val="24"/>
          <w:szCs w:val="24"/>
        </w:rPr>
        <w:tab/>
      </w:r>
      <w:r>
        <w:rPr>
          <w:rFonts w:hint="eastAsia" w:asciiTheme="minorEastAsia" w:hAnsiTheme="minorEastAsia" w:cstheme="minorEastAsia"/>
          <w:sz w:val="24"/>
          <w:szCs w:val="24"/>
        </w:rPr>
        <w:t>企业</w:t>
      </w:r>
      <w:r>
        <w:rPr>
          <w:rFonts w:hint="eastAsia" w:asciiTheme="minorEastAsia" w:hAnsiTheme="minorEastAsia" w:cstheme="minorEastAsia"/>
          <w:kern w:val="0"/>
          <w:sz w:val="24"/>
        </w:rPr>
        <w:t>业绩要求</w:t>
      </w:r>
      <w:r>
        <w:rPr>
          <w:rFonts w:hint="eastAsia" w:asciiTheme="minorEastAsia" w:hAnsiTheme="minorEastAsia" w:cstheme="minorEastAsia"/>
          <w:sz w:val="24"/>
          <w:szCs w:val="24"/>
        </w:rPr>
        <w:t>要求：</w:t>
      </w:r>
      <w:permStart w:id="18" w:edGrp="everyone"/>
      <w:r>
        <w:rPr>
          <w:rFonts w:hint="eastAsia" w:asciiTheme="minorEastAsia" w:hAnsiTheme="minorEastAsia" w:cstheme="minorEastAsia"/>
          <w:color w:val="FF0000"/>
          <w:kern w:val="0"/>
          <w:sz w:val="24"/>
          <w:u w:val="single"/>
          <w:lang w:val="en-US" w:eastAsia="zh-CN"/>
        </w:rPr>
        <w:t>有类似施工业绩，提供类似地下半预埋或地上式消防水池施工合同（成品消防水池由专业厂家设计）</w:t>
      </w:r>
    </w:p>
    <w:permEnd w:id="18"/>
    <w:p w14:paraId="584987EE">
      <w:pPr>
        <w:spacing w:line="360" w:lineRule="auto"/>
        <w:outlineLvl w:val="2"/>
        <w:rPr>
          <w:rFonts w:asciiTheme="minorEastAsia" w:hAnsiTheme="minorEastAsia" w:cstheme="minorEastAsia"/>
          <w:b/>
          <w:sz w:val="24"/>
          <w:szCs w:val="24"/>
        </w:rPr>
      </w:pPr>
      <w:bookmarkStart w:id="17" w:name="_Toc461460279"/>
      <w:bookmarkStart w:id="18" w:name="_Toc150939435"/>
      <w:bookmarkStart w:id="19" w:name="_Toc326918921"/>
      <w:bookmarkStart w:id="20" w:name="_Toc529897582"/>
      <w:bookmarkStart w:id="21" w:name="_Toc465061721"/>
      <w:r>
        <w:rPr>
          <w:rFonts w:hint="eastAsia" w:asciiTheme="minorEastAsia" w:hAnsiTheme="minorEastAsia" w:cstheme="minorEastAsia"/>
          <w:b/>
          <w:sz w:val="24"/>
          <w:szCs w:val="24"/>
        </w:rPr>
        <w:t>第3条 投标费用</w:t>
      </w:r>
      <w:bookmarkEnd w:id="17"/>
      <w:bookmarkEnd w:id="18"/>
      <w:bookmarkEnd w:id="19"/>
      <w:bookmarkEnd w:id="20"/>
      <w:bookmarkEnd w:id="21"/>
    </w:p>
    <w:p w14:paraId="7D30FAA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3.1</w:t>
      </w:r>
      <w:r>
        <w:rPr>
          <w:rFonts w:hint="eastAsia" w:asciiTheme="minorEastAsia" w:hAnsiTheme="minorEastAsia" w:cstheme="minorEastAsia"/>
          <w:sz w:val="24"/>
          <w:szCs w:val="24"/>
        </w:rPr>
        <w:tab/>
      </w:r>
      <w:r>
        <w:rPr>
          <w:rFonts w:hint="eastAsia" w:asciiTheme="minorEastAsia" w:hAnsiTheme="minorEastAsia" w:cstheme="minorEastAsia"/>
          <w:sz w:val="24"/>
          <w:szCs w:val="24"/>
        </w:rPr>
        <w:t>投标人应承担其编制投标文件与递交投标文件所产生的一切费用，不管投标结果如何，招标人对上述费用不负任何责任。</w:t>
      </w:r>
    </w:p>
    <w:p w14:paraId="6AC6128A">
      <w:pPr>
        <w:spacing w:line="360" w:lineRule="auto"/>
        <w:outlineLvl w:val="2"/>
        <w:rPr>
          <w:rFonts w:asciiTheme="minorEastAsia" w:hAnsiTheme="minorEastAsia" w:cstheme="minorEastAsia"/>
          <w:b/>
          <w:sz w:val="24"/>
          <w:szCs w:val="24"/>
        </w:rPr>
      </w:pPr>
      <w:bookmarkStart w:id="22" w:name="_Toc529897583"/>
      <w:bookmarkStart w:id="23" w:name="_Toc150939436"/>
      <w:bookmarkStart w:id="24" w:name="_Toc461460280"/>
      <w:bookmarkStart w:id="25" w:name="_Toc326918922"/>
      <w:bookmarkStart w:id="26" w:name="_Toc465061722"/>
      <w:r>
        <w:rPr>
          <w:rFonts w:hint="eastAsia" w:asciiTheme="minorEastAsia" w:hAnsiTheme="minorEastAsia" w:cstheme="minorEastAsia"/>
          <w:b/>
          <w:sz w:val="24"/>
          <w:szCs w:val="24"/>
        </w:rPr>
        <w:t>第4条 现场勘察</w:t>
      </w:r>
      <w:bookmarkEnd w:id="22"/>
      <w:bookmarkEnd w:id="23"/>
      <w:bookmarkEnd w:id="24"/>
      <w:bookmarkEnd w:id="25"/>
      <w:bookmarkEnd w:id="26"/>
    </w:p>
    <w:p w14:paraId="6EEBDA5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4.1</w:t>
      </w:r>
      <w:r>
        <w:rPr>
          <w:rFonts w:hint="eastAsia" w:asciiTheme="minorEastAsia" w:hAnsiTheme="minorEastAsia" w:cstheme="minorEastAsia"/>
          <w:sz w:val="24"/>
          <w:szCs w:val="24"/>
        </w:rPr>
        <w:tab/>
      </w:r>
      <w:r>
        <w:rPr>
          <w:rFonts w:hint="eastAsia" w:asciiTheme="minorEastAsia" w:hAnsiTheme="minorEastAsia" w:cstheme="minorEastAsia"/>
          <w:sz w:val="24"/>
          <w:szCs w:val="24"/>
        </w:rPr>
        <w:t>投标人认为有必要的，可以自行视察工地以了解本项目周边状况、现场条件、已完成工程的进度、现场布置情况和可能影响到投标人承包价格的其它所有事项，</w:t>
      </w:r>
      <w:r>
        <w:rPr>
          <w:rFonts w:hint="eastAsia" w:asciiTheme="minorEastAsia" w:hAnsiTheme="minorEastAsia" w:cstheme="minorEastAsia"/>
          <w:kern w:val="0"/>
          <w:sz w:val="24"/>
          <w:szCs w:val="24"/>
        </w:rPr>
        <w:t>并在其报价中充分地考虑其影响。中标后, 投标人不得以未对现场考察或考察不详为由调整价款或提出其他任何权利主张。考察现场的责任、风险和费用均由投标人承担。</w:t>
      </w:r>
      <w:r>
        <w:rPr>
          <w:rFonts w:hint="eastAsia" w:asciiTheme="minorEastAsia" w:hAnsiTheme="minorEastAsia" w:cstheme="minorEastAsia"/>
          <w:sz w:val="24"/>
          <w:szCs w:val="24"/>
        </w:rPr>
        <w:t>在现场考察过程中，投标人需采取必要的安全措施，若投标人发生人身伤亡、财物或其它损失的，不论何种原因所造成，均由投标人自行承担其后果，招标人概不负责</w:t>
      </w:r>
      <w:r>
        <w:rPr>
          <w:rFonts w:hint="eastAsia" w:asciiTheme="minorEastAsia" w:hAnsiTheme="minorEastAsia" w:cstheme="minorEastAsia"/>
          <w:spacing w:val="-2"/>
          <w:sz w:val="24"/>
          <w:szCs w:val="24"/>
        </w:rPr>
        <w:t>。</w:t>
      </w:r>
    </w:p>
    <w:p w14:paraId="4A0321D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4.2</w:t>
      </w:r>
      <w:r>
        <w:rPr>
          <w:rFonts w:hint="eastAsia" w:asciiTheme="minorEastAsia" w:hAnsiTheme="minorEastAsia" w:cstheme="minorEastAsia"/>
          <w:sz w:val="24"/>
          <w:szCs w:val="24"/>
        </w:rPr>
        <w:tab/>
      </w:r>
      <w:r>
        <w:rPr>
          <w:rFonts w:hint="eastAsia" w:asciiTheme="minorEastAsia" w:hAnsiTheme="minorEastAsia" w:cstheme="minorEastAsia"/>
          <w:sz w:val="24"/>
          <w:szCs w:val="24"/>
        </w:rPr>
        <w:t>招标人向投标人提供的有关现场的资料和数据，是招标人现有的可供投标人利用的资料和数据，但招标人对投标人使用该资料和数据并由此而做出的推论、理解和结论概不负责。</w:t>
      </w:r>
      <w:bookmarkStart w:id="27" w:name="_Toc465061723"/>
      <w:bookmarkStart w:id="28" w:name="_Toc461460281"/>
      <w:bookmarkStart w:id="29" w:name="_Toc326918923"/>
      <w:bookmarkStart w:id="30" w:name="_Toc150939437"/>
    </w:p>
    <w:p w14:paraId="783CF3C2">
      <w:pPr>
        <w:spacing w:line="360" w:lineRule="auto"/>
        <w:jc w:val="center"/>
        <w:outlineLvl w:val="1"/>
        <w:rPr>
          <w:rFonts w:asciiTheme="minorEastAsia" w:hAnsiTheme="minorEastAsia" w:cstheme="minorEastAsia"/>
          <w:b/>
          <w:sz w:val="24"/>
          <w:szCs w:val="24"/>
        </w:rPr>
      </w:pPr>
      <w:bookmarkStart w:id="31" w:name="_Toc529897584"/>
      <w:r>
        <w:rPr>
          <w:rFonts w:hint="eastAsia" w:asciiTheme="minorEastAsia" w:hAnsiTheme="minorEastAsia" w:cstheme="minorEastAsia"/>
          <w:b/>
          <w:sz w:val="24"/>
          <w:szCs w:val="24"/>
        </w:rPr>
        <w:t>二、招标文件</w:t>
      </w:r>
      <w:bookmarkEnd w:id="27"/>
      <w:bookmarkEnd w:id="28"/>
      <w:bookmarkEnd w:id="29"/>
      <w:bookmarkEnd w:id="30"/>
      <w:bookmarkEnd w:id="31"/>
    </w:p>
    <w:p w14:paraId="25BABA07">
      <w:pPr>
        <w:spacing w:line="360" w:lineRule="auto"/>
        <w:outlineLvl w:val="2"/>
        <w:rPr>
          <w:rFonts w:asciiTheme="minorEastAsia" w:hAnsiTheme="minorEastAsia" w:cstheme="minorEastAsia"/>
          <w:b/>
          <w:sz w:val="24"/>
          <w:szCs w:val="24"/>
        </w:rPr>
      </w:pPr>
      <w:bookmarkStart w:id="32" w:name="_Toc465061724"/>
      <w:bookmarkStart w:id="33" w:name="_Toc326918924"/>
      <w:bookmarkStart w:id="34" w:name="_Toc150939438"/>
      <w:bookmarkStart w:id="35" w:name="_Toc529897585"/>
      <w:bookmarkStart w:id="36" w:name="_Toc461460282"/>
      <w:bookmarkStart w:id="37" w:name="_Hlk529897060"/>
      <w:r>
        <w:rPr>
          <w:rFonts w:hint="eastAsia" w:asciiTheme="minorEastAsia" w:hAnsiTheme="minorEastAsia" w:cstheme="minorEastAsia"/>
          <w:b/>
          <w:sz w:val="24"/>
          <w:szCs w:val="24"/>
        </w:rPr>
        <w:t>第5条 招标文件的内容</w:t>
      </w:r>
      <w:bookmarkEnd w:id="32"/>
      <w:bookmarkEnd w:id="33"/>
      <w:bookmarkEnd w:id="34"/>
      <w:bookmarkEnd w:id="35"/>
      <w:bookmarkEnd w:id="36"/>
    </w:p>
    <w:bookmarkEnd w:id="37"/>
    <w:p w14:paraId="0F6C8F4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5.1</w:t>
      </w:r>
      <w:r>
        <w:rPr>
          <w:rFonts w:hint="eastAsia" w:asciiTheme="minorEastAsia" w:hAnsiTheme="minorEastAsia" w:cstheme="minorEastAsia"/>
          <w:sz w:val="24"/>
          <w:szCs w:val="24"/>
        </w:rPr>
        <w:tab/>
      </w:r>
      <w:r>
        <w:rPr>
          <w:rFonts w:hint="eastAsia" w:asciiTheme="minorEastAsia" w:hAnsiTheme="minorEastAsia" w:cstheme="minorEastAsia"/>
          <w:sz w:val="24"/>
          <w:szCs w:val="24"/>
        </w:rPr>
        <w:t>本项目的招标文件由以下几个部分组成：</w:t>
      </w:r>
    </w:p>
    <w:p w14:paraId="1DB8272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(1)投标人须知；</w:t>
      </w:r>
    </w:p>
    <w:p w14:paraId="1FB573F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(2)投标报价说明；</w:t>
      </w:r>
    </w:p>
    <w:p w14:paraId="2D24F02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(3)图纸及技术要求；</w:t>
      </w:r>
    </w:p>
    <w:p w14:paraId="010AFA3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(4)工程量清单；</w:t>
      </w:r>
    </w:p>
    <w:p w14:paraId="5B40510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(5)投标文件格式。</w:t>
      </w:r>
    </w:p>
    <w:p w14:paraId="4E982E6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招标人在本次招标期间所发的答疑、澄清、修改或其他补充通知等，均视为招标文件的组成部分，对招标人和投标人起约束作用。</w:t>
      </w:r>
    </w:p>
    <w:p w14:paraId="2AD7F51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5.2</w:t>
      </w:r>
      <w:r>
        <w:rPr>
          <w:rFonts w:hint="eastAsia" w:asciiTheme="minorEastAsia" w:hAnsiTheme="minorEastAsia" w:cstheme="minorEastAsia"/>
          <w:sz w:val="24"/>
          <w:szCs w:val="24"/>
        </w:rPr>
        <w:tab/>
      </w:r>
      <w:r>
        <w:rPr>
          <w:rFonts w:hint="eastAsia" w:asciiTheme="minorEastAsia" w:hAnsiTheme="minorEastAsia" w:cstheme="minorEastAsia"/>
          <w:sz w:val="24"/>
          <w:szCs w:val="24"/>
        </w:rPr>
        <w:t>投标人应认真审阅招标文件中所有的须知、条件、格式、项目、规范和图纸，若投标人的投标文件没有按招标文件要求提交全部资料，或投标文件没对招标文件做实质性响应，其风险由投标人自行承担，根据有关条款该投标可能将被拒绝。</w:t>
      </w:r>
    </w:p>
    <w:p w14:paraId="24BD4EF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5.3</w:t>
      </w:r>
      <w:r>
        <w:rPr>
          <w:rFonts w:hint="eastAsia" w:asciiTheme="minorEastAsia" w:hAnsiTheme="minorEastAsia" w:cstheme="minorEastAsia"/>
          <w:sz w:val="24"/>
          <w:szCs w:val="24"/>
        </w:rPr>
        <w:tab/>
      </w:r>
      <w:r>
        <w:rPr>
          <w:rFonts w:hint="eastAsia" w:asciiTheme="minorEastAsia" w:hAnsiTheme="minorEastAsia" w:cstheme="minorEastAsia"/>
          <w:sz w:val="24"/>
          <w:szCs w:val="24"/>
        </w:rPr>
        <w:t>不论是否提交投标书，投标人对招标文件有保密义务，不得向他人扩散招标文件的内容。</w:t>
      </w:r>
    </w:p>
    <w:p w14:paraId="577695E7">
      <w:pPr>
        <w:spacing w:line="360" w:lineRule="auto"/>
        <w:outlineLvl w:val="2"/>
        <w:rPr>
          <w:rFonts w:asciiTheme="minorEastAsia" w:hAnsiTheme="minorEastAsia" w:cstheme="minorEastAsia"/>
          <w:b/>
          <w:sz w:val="24"/>
          <w:szCs w:val="24"/>
        </w:rPr>
      </w:pPr>
      <w:bookmarkStart w:id="38" w:name="_Toc461460283"/>
      <w:bookmarkStart w:id="39" w:name="_Toc81365444"/>
      <w:bookmarkStart w:id="40" w:name="_Toc150939439"/>
      <w:bookmarkStart w:id="41" w:name="_Toc326918925"/>
      <w:bookmarkStart w:id="42" w:name="_Toc465061725"/>
      <w:bookmarkStart w:id="43" w:name="_Toc529897586"/>
      <w:r>
        <w:rPr>
          <w:rFonts w:hint="eastAsia" w:asciiTheme="minorEastAsia" w:hAnsiTheme="minorEastAsia" w:cstheme="minorEastAsia"/>
          <w:b/>
          <w:sz w:val="24"/>
          <w:szCs w:val="24"/>
        </w:rPr>
        <w:t>第6条 招标文件的澄清</w:t>
      </w:r>
      <w:bookmarkEnd w:id="38"/>
      <w:bookmarkEnd w:id="39"/>
      <w:bookmarkEnd w:id="40"/>
      <w:bookmarkEnd w:id="41"/>
      <w:bookmarkEnd w:id="42"/>
      <w:bookmarkEnd w:id="43"/>
    </w:p>
    <w:p w14:paraId="0BBFC8D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6.1</w:t>
      </w:r>
      <w:r>
        <w:rPr>
          <w:rFonts w:hint="eastAsia" w:asciiTheme="minorEastAsia" w:hAnsiTheme="minorEastAsia" w:cstheme="minorEastAsia"/>
          <w:sz w:val="24"/>
          <w:szCs w:val="24"/>
        </w:rPr>
        <w:tab/>
      </w:r>
      <w:r>
        <w:rPr>
          <w:rFonts w:hint="eastAsia" w:asciiTheme="minorEastAsia" w:hAnsiTheme="minorEastAsia" w:cstheme="minorEastAsia"/>
          <w:sz w:val="24"/>
          <w:szCs w:val="24"/>
        </w:rPr>
        <w:t>投标人应自行仔细检查招标文件，如发现本招标文件有遗漏/缺失/重复/不清楚、各组成部分之间存在歧义/相互矛盾、组成文件中存在明显不符合思维逻辑的错误或打印错误等任何问题的，</w:t>
      </w:r>
      <w:permStart w:id="19" w:edGrp="everyone"/>
      <w:r>
        <w:rPr>
          <w:rFonts w:hint="eastAsia" w:asciiTheme="minorEastAsia" w:hAnsiTheme="minorEastAsia" w:cstheme="minorEastAsia"/>
          <w:color w:val="000000" w:themeColor="text1"/>
          <w:sz w:val="24"/>
          <w:szCs w:val="24"/>
          <w14:textFill>
            <w14:solidFill>
              <w14:schemeClr w14:val="tx1"/>
            </w14:solidFill>
          </w14:textFill>
        </w:rPr>
        <w:t>投标人应在投标人须知前附表规定的时间前，以</w:t>
      </w:r>
      <w:r>
        <w:rPr>
          <w:rFonts w:hint="eastAsia" w:asciiTheme="minorEastAsia" w:hAnsiTheme="minorEastAsia" w:cstheme="minorEastAsia"/>
          <w:color w:val="000000" w:themeColor="text1"/>
          <w:sz w:val="24"/>
          <w:szCs w:val="24"/>
          <w:lang w:val="en-US" w:eastAsia="zh-CN"/>
          <w14:textFill>
            <w14:solidFill>
              <w14:schemeClr w14:val="tx1"/>
            </w14:solidFill>
          </w14:textFill>
        </w:rPr>
        <w:t>纸质盖章版</w:t>
      </w:r>
      <w:r>
        <w:rPr>
          <w:rFonts w:hint="eastAsia" w:asciiTheme="minorEastAsia" w:hAnsiTheme="minorEastAsia" w:cstheme="minorEastAsia"/>
          <w:color w:val="000000" w:themeColor="text1"/>
          <w:sz w:val="24"/>
          <w:szCs w:val="24"/>
          <w14:textFill>
            <w14:solidFill>
              <w14:schemeClr w14:val="tx1"/>
            </w14:solidFill>
          </w14:textFill>
        </w:rPr>
        <w:t>发出招标文件答疑及补充说明的形式请求招标人予以澄清，同时应列明招标项目名称和编号。</w:t>
      </w:r>
      <w:permEnd w:id="19"/>
      <w:r>
        <w:rPr>
          <w:rFonts w:hint="eastAsia" w:asciiTheme="minorEastAsia" w:hAnsiTheme="minorEastAsia" w:cstheme="minorEastAsia"/>
          <w:sz w:val="24"/>
          <w:szCs w:val="24"/>
        </w:rPr>
        <w:t>如果投标人在投标过程中未能发现并对有关歧义、矛盾、错误提出澄清要求，而在中标后发现并提出，中标人在执行招标文件的前提下将必须接受由招标人依据合同有关条款做出的书面解释。</w:t>
      </w:r>
    </w:p>
    <w:p w14:paraId="7ED6467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6.2</w:t>
      </w:r>
      <w:r>
        <w:rPr>
          <w:rFonts w:hint="eastAsia" w:asciiTheme="minorEastAsia" w:hAnsiTheme="minorEastAsia" w:cstheme="minorEastAsia"/>
          <w:sz w:val="24"/>
          <w:szCs w:val="24"/>
        </w:rPr>
        <w:tab/>
      </w:r>
      <w:r>
        <w:rPr>
          <w:rFonts w:hint="eastAsia" w:asciiTheme="minorEastAsia" w:hAnsiTheme="minorEastAsia" w:cstheme="minorEastAsia"/>
          <w:sz w:val="24"/>
          <w:szCs w:val="24"/>
        </w:rPr>
        <w:t>招标文件澄清修改通知以及招标活动其它变更通知均为招标文件的组成部分。</w:t>
      </w:r>
    </w:p>
    <w:p w14:paraId="0D7132DE">
      <w:pPr>
        <w:spacing w:line="360" w:lineRule="auto"/>
        <w:outlineLvl w:val="2"/>
        <w:rPr>
          <w:rFonts w:asciiTheme="minorEastAsia" w:hAnsiTheme="minorEastAsia" w:cstheme="minorEastAsia"/>
          <w:b/>
          <w:sz w:val="24"/>
          <w:szCs w:val="24"/>
        </w:rPr>
      </w:pPr>
      <w:bookmarkStart w:id="44" w:name="_Toc529897587"/>
      <w:bookmarkStart w:id="45" w:name="_Toc461460284"/>
      <w:bookmarkStart w:id="46" w:name="_Toc465061726"/>
      <w:bookmarkStart w:id="47" w:name="_Toc150939440"/>
      <w:bookmarkStart w:id="48" w:name="_Toc326918926"/>
      <w:r>
        <w:rPr>
          <w:rFonts w:hint="eastAsia" w:asciiTheme="minorEastAsia" w:hAnsiTheme="minorEastAsia" w:cstheme="minorEastAsia"/>
          <w:b/>
          <w:sz w:val="24"/>
          <w:szCs w:val="24"/>
        </w:rPr>
        <w:t>第7条 招标文件的修改</w:t>
      </w:r>
      <w:bookmarkEnd w:id="44"/>
      <w:bookmarkEnd w:id="45"/>
      <w:bookmarkEnd w:id="46"/>
      <w:bookmarkEnd w:id="47"/>
      <w:bookmarkEnd w:id="48"/>
    </w:p>
    <w:p w14:paraId="03AA53D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7.1</w:t>
      </w:r>
      <w:r>
        <w:rPr>
          <w:rFonts w:hint="eastAsia" w:asciiTheme="minorEastAsia" w:hAnsiTheme="minorEastAsia" w:cstheme="minorEastAsia"/>
          <w:sz w:val="24"/>
          <w:szCs w:val="24"/>
        </w:rPr>
        <w:tab/>
      </w:r>
      <w:r>
        <w:rPr>
          <w:rFonts w:hint="eastAsia" w:asciiTheme="minorEastAsia" w:hAnsiTheme="minorEastAsia" w:cstheme="minorEastAsia"/>
          <w:sz w:val="24"/>
          <w:szCs w:val="24"/>
        </w:rPr>
        <w:t>在投标截止期前, 招标人由于各种原因,不管是其主动提出的还是答复投标人的澄清要求, 招标人可以以补充通知的方式修改招标文件。</w:t>
      </w:r>
    </w:p>
    <w:p w14:paraId="15E56AA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7.2</w:t>
      </w:r>
      <w:r>
        <w:rPr>
          <w:rFonts w:hint="eastAsia" w:asciiTheme="minorEastAsia" w:hAnsiTheme="minorEastAsia" w:cstheme="minorEastAsia"/>
          <w:sz w:val="24"/>
          <w:szCs w:val="24"/>
        </w:rPr>
        <w:tab/>
      </w:r>
      <w:r>
        <w:rPr>
          <w:rFonts w:hint="eastAsia" w:asciiTheme="minorEastAsia" w:hAnsiTheme="minorEastAsia" w:cstheme="minorEastAsia"/>
          <w:sz w:val="24"/>
          <w:szCs w:val="24"/>
        </w:rPr>
        <w:t>补充通知将以</w:t>
      </w:r>
      <w:r>
        <w:rPr>
          <w:rFonts w:hint="eastAsia" w:asciiTheme="minorEastAsia" w:hAnsiTheme="minorEastAsia" w:cstheme="minorEastAsia"/>
          <w:color w:val="FF0000"/>
          <w:sz w:val="24"/>
          <w:szCs w:val="24"/>
          <w:u w:val="single"/>
        </w:rPr>
        <w:t>电子版线上</w:t>
      </w:r>
      <w:r>
        <w:rPr>
          <w:rFonts w:hint="eastAsia" w:asciiTheme="minorEastAsia" w:hAnsiTheme="minorEastAsia" w:cstheme="minorEastAsia"/>
          <w:sz w:val="24"/>
          <w:szCs w:val="24"/>
        </w:rPr>
        <w:t>发给所有获得招标文件的投标人，并对他们起约束作用。投标人在收到补充通知后应及时向招标人确认，否则造成的风险由投标人承担。</w:t>
      </w:r>
    </w:p>
    <w:p w14:paraId="57811A2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7.3</w:t>
      </w:r>
      <w:r>
        <w:rPr>
          <w:rFonts w:hint="eastAsia" w:asciiTheme="minorEastAsia" w:hAnsiTheme="minorEastAsia" w:cstheme="minorEastAsia"/>
          <w:sz w:val="24"/>
          <w:szCs w:val="24"/>
        </w:rPr>
        <w:tab/>
      </w:r>
      <w:r>
        <w:rPr>
          <w:rFonts w:hint="eastAsia" w:asciiTheme="minorEastAsia" w:hAnsiTheme="minorEastAsia" w:cstheme="minorEastAsia"/>
          <w:sz w:val="24"/>
          <w:szCs w:val="24"/>
        </w:rPr>
        <w:t>为使投标人有充分的时间理解招标文件的澄清、修改、补充等内容，并编制投标文件，招标人可酌情延长投标截止时间。</w:t>
      </w:r>
    </w:p>
    <w:p w14:paraId="7AE26569">
      <w:pPr>
        <w:spacing w:line="360" w:lineRule="auto"/>
        <w:jc w:val="center"/>
        <w:outlineLvl w:val="1"/>
        <w:rPr>
          <w:rFonts w:asciiTheme="minorEastAsia" w:hAnsiTheme="minorEastAsia" w:cstheme="minorEastAsia"/>
          <w:b/>
          <w:sz w:val="24"/>
          <w:szCs w:val="24"/>
        </w:rPr>
      </w:pPr>
      <w:bookmarkStart w:id="49" w:name="_Toc150939441"/>
      <w:bookmarkStart w:id="50" w:name="_Toc529897588"/>
      <w:bookmarkStart w:id="51" w:name="_Toc326918927"/>
      <w:bookmarkStart w:id="52" w:name="_Toc465061727"/>
      <w:bookmarkStart w:id="53" w:name="_Toc461460285"/>
      <w:r>
        <w:rPr>
          <w:rFonts w:hint="eastAsia" w:asciiTheme="minorEastAsia" w:hAnsiTheme="minorEastAsia" w:cstheme="minorEastAsia"/>
          <w:b/>
          <w:sz w:val="24"/>
          <w:szCs w:val="24"/>
        </w:rPr>
        <w:t>三、投标文件的编</w:t>
      </w:r>
      <w:bookmarkEnd w:id="49"/>
      <w:r>
        <w:rPr>
          <w:rFonts w:hint="eastAsia" w:asciiTheme="minorEastAsia" w:hAnsiTheme="minorEastAsia" w:cstheme="minorEastAsia"/>
          <w:b/>
          <w:sz w:val="24"/>
          <w:szCs w:val="24"/>
        </w:rPr>
        <w:t>写</w:t>
      </w:r>
      <w:bookmarkEnd w:id="50"/>
      <w:bookmarkEnd w:id="51"/>
      <w:bookmarkEnd w:id="52"/>
      <w:bookmarkEnd w:id="53"/>
    </w:p>
    <w:p w14:paraId="244B88DB">
      <w:pPr>
        <w:spacing w:line="360" w:lineRule="auto"/>
        <w:outlineLvl w:val="2"/>
        <w:rPr>
          <w:rFonts w:asciiTheme="minorEastAsia" w:hAnsiTheme="minorEastAsia" w:cstheme="minorEastAsia"/>
          <w:b/>
          <w:sz w:val="24"/>
          <w:szCs w:val="24"/>
        </w:rPr>
      </w:pPr>
      <w:bookmarkStart w:id="54" w:name="_Toc529897589"/>
      <w:bookmarkStart w:id="55" w:name="_Toc465061728"/>
      <w:bookmarkStart w:id="56" w:name="_Toc150939442"/>
      <w:bookmarkStart w:id="57" w:name="_Toc461460286"/>
      <w:bookmarkStart w:id="58" w:name="_Toc326918928"/>
      <w:r>
        <w:rPr>
          <w:rFonts w:hint="eastAsia" w:asciiTheme="minorEastAsia" w:hAnsiTheme="minorEastAsia" w:cstheme="minorEastAsia"/>
          <w:b/>
          <w:sz w:val="24"/>
          <w:szCs w:val="24"/>
        </w:rPr>
        <w:t>第8条 投标文件的语言及计量单位</w:t>
      </w:r>
      <w:bookmarkEnd w:id="54"/>
      <w:bookmarkEnd w:id="55"/>
      <w:bookmarkEnd w:id="56"/>
      <w:bookmarkEnd w:id="57"/>
      <w:bookmarkEnd w:id="58"/>
    </w:p>
    <w:p w14:paraId="233455B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8.1</w:t>
      </w:r>
      <w:r>
        <w:rPr>
          <w:rFonts w:hint="eastAsia" w:asciiTheme="minorEastAsia" w:hAnsiTheme="minorEastAsia" w:cstheme="minorEastAsia"/>
          <w:sz w:val="24"/>
          <w:szCs w:val="24"/>
        </w:rPr>
        <w:tab/>
      </w:r>
      <w:r>
        <w:rPr>
          <w:rFonts w:hint="eastAsia" w:asciiTheme="minorEastAsia" w:hAnsiTheme="minorEastAsia" w:cstheme="minorEastAsia"/>
          <w:sz w:val="24"/>
          <w:szCs w:val="24"/>
        </w:rPr>
        <w:t>投标书及与投标有关的来往信函和文件均使用中文。</w:t>
      </w:r>
    </w:p>
    <w:p w14:paraId="6FAF9E3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8.2</w:t>
      </w:r>
      <w:r>
        <w:rPr>
          <w:rFonts w:hint="eastAsia" w:asciiTheme="minorEastAsia" w:hAnsiTheme="minorEastAsia" w:cstheme="minorEastAsia"/>
          <w:sz w:val="24"/>
          <w:szCs w:val="24"/>
        </w:rPr>
        <w:tab/>
      </w:r>
      <w:r>
        <w:rPr>
          <w:rFonts w:hint="eastAsia" w:asciiTheme="minorEastAsia" w:hAnsiTheme="minorEastAsia" w:cstheme="minorEastAsia"/>
          <w:sz w:val="24"/>
          <w:szCs w:val="24"/>
        </w:rPr>
        <w:t>除技术规范另有规定外,投标文件使用的度量衡单位均应采用中华人民共和国法定计量单位。</w:t>
      </w:r>
    </w:p>
    <w:p w14:paraId="7028B6DB">
      <w:pPr>
        <w:spacing w:line="360" w:lineRule="auto"/>
        <w:outlineLvl w:val="2"/>
        <w:rPr>
          <w:rFonts w:asciiTheme="minorEastAsia" w:hAnsiTheme="minorEastAsia" w:cstheme="minorEastAsia"/>
          <w:b/>
          <w:sz w:val="24"/>
          <w:szCs w:val="24"/>
        </w:rPr>
      </w:pPr>
      <w:bookmarkStart w:id="59" w:name="_Toc150939443"/>
      <w:bookmarkStart w:id="60" w:name="_Toc529897590"/>
      <w:bookmarkStart w:id="61" w:name="_Toc326918929"/>
      <w:bookmarkStart w:id="62" w:name="_Toc465061729"/>
      <w:bookmarkStart w:id="63" w:name="_Toc461460287"/>
      <w:r>
        <w:rPr>
          <w:rFonts w:hint="eastAsia" w:asciiTheme="minorEastAsia" w:hAnsiTheme="minorEastAsia" w:cstheme="minorEastAsia"/>
          <w:b/>
          <w:sz w:val="24"/>
          <w:szCs w:val="24"/>
        </w:rPr>
        <w:t>第9条 投标文件的组成</w:t>
      </w:r>
      <w:bookmarkEnd w:id="59"/>
      <w:bookmarkEnd w:id="60"/>
      <w:bookmarkEnd w:id="61"/>
      <w:bookmarkEnd w:id="62"/>
      <w:bookmarkEnd w:id="63"/>
    </w:p>
    <w:p w14:paraId="4AD2E13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9.1投标文件相关附件及投标人需着重说明的其他事项由投标人自行编制。</w:t>
      </w:r>
    </w:p>
    <w:p w14:paraId="7B496DB8">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9.2</w:t>
      </w:r>
      <w:r>
        <w:rPr>
          <w:rFonts w:hint="eastAsia" w:asciiTheme="minorEastAsia" w:hAnsiTheme="minorEastAsia" w:cstheme="minorEastAsia"/>
          <w:sz w:val="24"/>
          <w:szCs w:val="24"/>
        </w:rPr>
        <w:tab/>
      </w:r>
      <w:r>
        <w:rPr>
          <w:rFonts w:hint="eastAsia" w:asciiTheme="minorEastAsia" w:hAnsiTheme="minorEastAsia" w:cstheme="minorEastAsia"/>
          <w:sz w:val="24"/>
          <w:szCs w:val="24"/>
          <w:lang w:val="en-US" w:eastAsia="zh-CN"/>
        </w:rPr>
        <w:t>投标</w:t>
      </w:r>
      <w:r>
        <w:rPr>
          <w:rFonts w:hint="eastAsia" w:asciiTheme="minorEastAsia" w:hAnsiTheme="minorEastAsia" w:cstheme="minorEastAsia"/>
          <w:sz w:val="24"/>
          <w:szCs w:val="24"/>
        </w:rPr>
        <w:t>文件主要包括下列内容：</w:t>
      </w:r>
    </w:p>
    <w:p w14:paraId="511FD92E">
      <w:pPr>
        <w:pStyle w:val="2"/>
        <w:spacing w:line="240" w:lineRule="auto"/>
        <w:ind w:left="0" w:leftChars="0" w:firstLine="0" w:firstLineChars="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color w:val="000000" w:themeColor="text1"/>
          <w:sz w:val="24"/>
          <w:szCs w:val="24"/>
          <w14:textFill>
            <w14:solidFill>
              <w14:schemeClr w14:val="tx1"/>
            </w14:solidFill>
          </w14:textFill>
        </w:rPr>
        <w:t>投标人的企业营业执照、单位资质证书、</w:t>
      </w:r>
      <w:r>
        <w:rPr>
          <w:rFonts w:hint="eastAsia" w:asciiTheme="minorEastAsia" w:hAnsiTheme="minorEastAsia" w:cstheme="minorEastAsia"/>
          <w:color w:val="000000" w:themeColor="text1"/>
          <w:sz w:val="24"/>
          <w:szCs w:val="24"/>
          <w:lang w:val="en-US" w:eastAsia="zh-CN"/>
          <w14:textFill>
            <w14:solidFill>
              <w14:schemeClr w14:val="tx1"/>
            </w14:solidFill>
          </w14:textFill>
        </w:rPr>
        <w:t>安全</w:t>
      </w:r>
      <w:r>
        <w:rPr>
          <w:rFonts w:hint="eastAsia" w:asciiTheme="minorEastAsia" w:hAnsiTheme="minorEastAsia" w:cstheme="minorEastAsia"/>
          <w:color w:val="000000" w:themeColor="text1"/>
          <w:sz w:val="24"/>
          <w:szCs w:val="24"/>
          <w14:textFill>
            <w14:solidFill>
              <w14:schemeClr w14:val="tx1"/>
            </w14:solidFill>
          </w14:textFill>
        </w:rPr>
        <w:t>生产许可证</w:t>
      </w:r>
      <w:r>
        <w:rPr>
          <w:rFonts w:hint="eastAsia" w:asciiTheme="minorEastAsia" w:hAnsiTheme="minorEastAsia" w:cstheme="minorEastAsia"/>
          <w:color w:val="000000" w:themeColor="text1"/>
          <w:sz w:val="24"/>
          <w:szCs w:val="24"/>
          <w:lang w:val="en-US" w:eastAsia="zh-CN"/>
          <w14:textFill>
            <w14:solidFill>
              <w14:schemeClr w14:val="tx1"/>
            </w14:solidFill>
          </w14:textFill>
        </w:rPr>
        <w:t>及项目经理证书</w:t>
      </w:r>
    </w:p>
    <w:p w14:paraId="6E68A87A">
      <w:pPr>
        <w:pStyle w:val="2"/>
        <w:spacing w:line="240" w:lineRule="auto"/>
        <w:ind w:left="0" w:leftChars="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企业法定代表人身份证明文件</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格式详见附件</w:t>
      </w:r>
    </w:p>
    <w:p w14:paraId="57E4C54D">
      <w:pPr>
        <w:pStyle w:val="2"/>
        <w:spacing w:line="240" w:lineRule="auto"/>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法定代表人授权委托书</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格式详见附件</w:t>
      </w:r>
    </w:p>
    <w:p w14:paraId="79659E53">
      <w:pPr>
        <w:pStyle w:val="2"/>
        <w:spacing w:line="240" w:lineRule="auto"/>
        <w:ind w:left="0" w:leftChars="0" w:firstLine="0" w:firstLineChars="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投标承诺函</w:t>
      </w:r>
      <w:r>
        <w:rPr>
          <w:rFonts w:hint="eastAsia" w:asciiTheme="minorEastAsia" w:hAnsiTheme="minorEastAsia" w:cstheme="minorEastAsia"/>
          <w:sz w:val="24"/>
          <w:szCs w:val="24"/>
          <w:lang w:eastAsia="zh-CN"/>
        </w:rPr>
        <w:t>；</w:t>
      </w:r>
    </w:p>
    <w:p w14:paraId="5995C70E">
      <w:pPr>
        <w:pStyle w:val="2"/>
        <w:spacing w:line="240" w:lineRule="auto"/>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承诺书；</w:t>
      </w:r>
    </w:p>
    <w:p w14:paraId="786C5C8F">
      <w:pPr>
        <w:spacing w:line="24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（6）投标保证金</w:t>
      </w:r>
    </w:p>
    <w:p w14:paraId="33F73ADE">
      <w:pPr>
        <w:spacing w:line="24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（7）投标报价（</w:t>
      </w:r>
      <w:r>
        <w:rPr>
          <w:rFonts w:hint="eastAsia" w:asciiTheme="minorEastAsia" w:hAnsiTheme="minorEastAsia" w:cstheme="minorEastAsia"/>
          <w:kern w:val="0"/>
          <w:sz w:val="24"/>
          <w:szCs w:val="24"/>
        </w:rPr>
        <w:t>详见报价清单附件</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请认真核对表格中链接，以免公式链接错误造成错报漏报。清单格式不得更改）。</w:t>
      </w:r>
    </w:p>
    <w:p w14:paraId="3FE58E14">
      <w:pPr>
        <w:spacing w:line="360" w:lineRule="auto"/>
        <w:outlineLvl w:val="2"/>
        <w:rPr>
          <w:rFonts w:asciiTheme="minorEastAsia" w:hAnsiTheme="minorEastAsia" w:cstheme="minorEastAsia"/>
          <w:b/>
          <w:sz w:val="24"/>
          <w:szCs w:val="24"/>
        </w:rPr>
      </w:pPr>
      <w:bookmarkStart w:id="64" w:name="_Toc326918930"/>
      <w:bookmarkStart w:id="65" w:name="_Toc461460288"/>
      <w:bookmarkStart w:id="66" w:name="_Toc529897591"/>
      <w:bookmarkStart w:id="67" w:name="_Toc465061730"/>
      <w:r>
        <w:rPr>
          <w:rFonts w:hint="eastAsia" w:asciiTheme="minorEastAsia" w:hAnsiTheme="minorEastAsia" w:cstheme="minorEastAsia"/>
          <w:b/>
          <w:sz w:val="24"/>
          <w:szCs w:val="24"/>
        </w:rPr>
        <w:t>第10条 投标文件格式</w:t>
      </w:r>
      <w:bookmarkEnd w:id="64"/>
      <w:bookmarkEnd w:id="65"/>
      <w:bookmarkEnd w:id="66"/>
      <w:bookmarkEnd w:id="67"/>
    </w:p>
    <w:p w14:paraId="1B98EBF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投标文件应包含本须知第9条中规定的内容，投标人提交的投标文件必须无例外地使用招标文件</w:t>
      </w:r>
      <w:r>
        <w:rPr>
          <w:rFonts w:hint="eastAsia" w:asciiTheme="minorEastAsia" w:hAnsiTheme="minorEastAsia" w:cstheme="minorEastAsia"/>
          <w:sz w:val="24"/>
          <w:szCs w:val="24"/>
          <w:highlight w:val="yellow"/>
        </w:rPr>
        <w:t>第五章</w:t>
      </w:r>
      <w:r>
        <w:rPr>
          <w:rFonts w:hint="eastAsia" w:asciiTheme="minorEastAsia" w:hAnsiTheme="minorEastAsia" w:cstheme="minorEastAsia"/>
          <w:sz w:val="24"/>
          <w:szCs w:val="24"/>
        </w:rPr>
        <w:t>所提供的投标文件格式（表格可以按相同格式扩展）。</w:t>
      </w:r>
    </w:p>
    <w:p w14:paraId="3C7A9029">
      <w:pPr>
        <w:spacing w:line="360" w:lineRule="auto"/>
        <w:outlineLvl w:val="2"/>
        <w:rPr>
          <w:rFonts w:asciiTheme="minorEastAsia" w:hAnsiTheme="minorEastAsia" w:cstheme="minorEastAsia"/>
          <w:b/>
          <w:sz w:val="24"/>
          <w:szCs w:val="24"/>
        </w:rPr>
      </w:pPr>
      <w:bookmarkStart w:id="68" w:name="_Toc529897592"/>
      <w:bookmarkStart w:id="69" w:name="_Toc465061731"/>
      <w:bookmarkStart w:id="70" w:name="_Toc150939445"/>
      <w:bookmarkStart w:id="71" w:name="_Toc326918931"/>
      <w:bookmarkStart w:id="72" w:name="_Toc461460289"/>
      <w:r>
        <w:rPr>
          <w:rFonts w:hint="eastAsia" w:asciiTheme="minorEastAsia" w:hAnsiTheme="minorEastAsia" w:cstheme="minorEastAsia"/>
          <w:b/>
          <w:sz w:val="24"/>
          <w:szCs w:val="24"/>
        </w:rPr>
        <w:t>第11条 投标保证金</w:t>
      </w:r>
      <w:bookmarkEnd w:id="68"/>
      <w:bookmarkEnd w:id="69"/>
      <w:bookmarkEnd w:id="70"/>
      <w:bookmarkEnd w:id="71"/>
      <w:bookmarkEnd w:id="72"/>
    </w:p>
    <w:p w14:paraId="609F33D6">
      <w:pPr>
        <w:spacing w:line="360" w:lineRule="auto"/>
        <w:outlineLvl w:val="2"/>
        <w:rPr>
          <w:rFonts w:hint="eastAsia" w:asciiTheme="minorEastAsia" w:hAnsiTheme="minorEastAsia" w:cstheme="minorEastAsia"/>
          <w:color w:val="FF0000"/>
          <w:sz w:val="24"/>
          <w:szCs w:val="24"/>
          <w:lang w:val="en-US" w:eastAsia="zh-CN"/>
        </w:rPr>
      </w:pPr>
      <w:bookmarkStart w:id="73" w:name="_Toc529897593"/>
      <w:bookmarkStart w:id="74" w:name="_Toc150939446"/>
      <w:bookmarkStart w:id="75" w:name="_Toc465061732"/>
      <w:bookmarkStart w:id="76" w:name="_Toc326918932"/>
      <w:bookmarkStart w:id="77" w:name="_Toc461460290"/>
      <w:r>
        <w:rPr>
          <w:rFonts w:hint="eastAsia" w:asciiTheme="minorEastAsia" w:hAnsiTheme="minorEastAsia" w:cstheme="minorEastAsia"/>
          <w:color w:val="FF0000"/>
          <w:sz w:val="24"/>
          <w:szCs w:val="24"/>
        </w:rPr>
        <w:t>本次招标投标保证金</w:t>
      </w:r>
      <w:r>
        <w:rPr>
          <w:rFonts w:hint="eastAsia" w:asciiTheme="minorEastAsia" w:hAnsiTheme="minorEastAsia" w:cstheme="minorEastAsia"/>
          <w:color w:val="FF0000"/>
          <w:sz w:val="24"/>
          <w:szCs w:val="24"/>
          <w:lang w:val="en-US" w:eastAsia="zh-CN"/>
        </w:rPr>
        <w:t>贰万元（</w:t>
      </w:r>
      <w:r>
        <w:rPr>
          <w:rFonts w:hint="eastAsia" w:ascii="宋体" w:hAnsi="宋体" w:eastAsia="宋体" w:cs="宋体"/>
          <w:color w:val="FF0000"/>
          <w:sz w:val="24"/>
          <w:szCs w:val="24"/>
          <w:lang w:val="en-US" w:eastAsia="zh-CN"/>
        </w:rPr>
        <w:t>￥</w:t>
      </w:r>
      <w:r>
        <w:rPr>
          <w:rFonts w:hint="eastAsia" w:asciiTheme="minorEastAsia" w:hAnsiTheme="minorEastAsia" w:cstheme="minorEastAsia"/>
          <w:color w:val="FF0000"/>
          <w:sz w:val="24"/>
          <w:szCs w:val="24"/>
          <w:lang w:val="en-US" w:eastAsia="zh-CN"/>
        </w:rPr>
        <w:t>20000.00）</w:t>
      </w:r>
    </w:p>
    <w:p w14:paraId="684690A3">
      <w:pPr>
        <w:spacing w:line="360" w:lineRule="auto"/>
        <w:rPr>
          <w:rFonts w:ascii="Times New Roman" w:hAnsi="Times New Roman" w:eastAsia="宋体" w:cs="Times New Roman"/>
          <w:szCs w:val="24"/>
        </w:rPr>
      </w:pPr>
      <w:r>
        <w:rPr>
          <w:rFonts w:hint="eastAsia" w:ascii="Times New Roman" w:hAnsi="Times New Roman" w:eastAsia="宋体" w:cs="Times New Roman"/>
          <w:szCs w:val="24"/>
        </w:rPr>
        <w:t>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14:paraId="44A9D94E">
      <w:pPr>
        <w:spacing w:line="360" w:lineRule="auto"/>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14:paraId="7DF413BA">
      <w:pPr>
        <w:spacing w:line="360" w:lineRule="auto"/>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14:paraId="77907F79">
      <w:pPr>
        <w:spacing w:line="360" w:lineRule="auto"/>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地址及电话：安徽省铜陵市经济技术开发区翠湖三路399号；0562-5882015</w:t>
      </w:r>
    </w:p>
    <w:p w14:paraId="41C43943">
      <w:pPr>
        <w:spacing w:line="360" w:lineRule="auto"/>
        <w:ind w:firstLine="420" w:firstLineChars="200"/>
        <w:rPr>
          <w:rFonts w:hint="eastAsia"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开户行及账号：工行铜陵市石城路支行；1308027009022121252</w:t>
      </w:r>
    </w:p>
    <w:p w14:paraId="4A718E4D">
      <w:pPr>
        <w:spacing w:line="360" w:lineRule="auto"/>
        <w:outlineLvl w:val="2"/>
        <w:rPr>
          <w:rFonts w:asciiTheme="minorEastAsia" w:hAnsiTheme="minorEastAsia" w:cstheme="minorEastAsia"/>
          <w:b/>
          <w:sz w:val="24"/>
          <w:szCs w:val="24"/>
        </w:rPr>
      </w:pPr>
      <w:r>
        <w:rPr>
          <w:rFonts w:hint="eastAsia" w:asciiTheme="minorEastAsia" w:hAnsiTheme="minorEastAsia" w:cstheme="minorEastAsia"/>
          <w:b/>
          <w:sz w:val="24"/>
          <w:szCs w:val="24"/>
        </w:rPr>
        <w:t>第12条 投标有效期</w:t>
      </w:r>
      <w:bookmarkEnd w:id="73"/>
      <w:bookmarkEnd w:id="74"/>
      <w:bookmarkEnd w:id="75"/>
      <w:bookmarkEnd w:id="76"/>
      <w:bookmarkEnd w:id="77"/>
    </w:p>
    <w:p w14:paraId="3B24A6F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12.1 凡符合招标文件的投标书，在截标之日起</w:t>
      </w:r>
      <w:permStart w:id="20" w:edGrp="everyone"/>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日历天</w:t>
      </w:r>
      <w:permEnd w:id="20"/>
      <w:r>
        <w:rPr>
          <w:rFonts w:hint="eastAsia" w:asciiTheme="minorEastAsia" w:hAnsiTheme="minorEastAsia" w:cstheme="minorEastAsia"/>
          <w:sz w:val="24"/>
          <w:szCs w:val="24"/>
        </w:rPr>
        <w:t>内均保持有效。</w:t>
      </w:r>
    </w:p>
    <w:p w14:paraId="45632D14">
      <w:pPr>
        <w:spacing w:line="360" w:lineRule="auto"/>
        <w:rPr>
          <w:rFonts w:asciiTheme="minorEastAsia" w:hAnsiTheme="minorEastAsia" w:cstheme="minorEastAsia"/>
          <w:sz w:val="24"/>
          <w:szCs w:val="24"/>
        </w:rPr>
      </w:pPr>
      <w:permStart w:id="21" w:edGrp="everyone"/>
      <w:r>
        <w:rPr>
          <w:rFonts w:hint="eastAsia" w:asciiTheme="minorEastAsia" w:hAnsiTheme="minorEastAsia" w:cstheme="minorEastAsia"/>
          <w:sz w:val="24"/>
          <w:szCs w:val="24"/>
        </w:rPr>
        <w:t>12.2 在原定的投标有效期截止前，如果出现特殊情况，招标人可向投标人提出延长有效期的要求。招标人告知延长投标有效期后，不同意延长投标有效期的投标人，视为放弃此次投标，投标人应做出书面放弃的通知。</w:t>
      </w:r>
    </w:p>
    <w:permEnd w:id="21"/>
    <w:p w14:paraId="4E30095E">
      <w:pPr>
        <w:spacing w:line="360" w:lineRule="auto"/>
        <w:outlineLvl w:val="2"/>
        <w:rPr>
          <w:rFonts w:asciiTheme="minorEastAsia" w:hAnsiTheme="minorEastAsia" w:cstheme="minorEastAsia"/>
          <w:b/>
          <w:sz w:val="24"/>
          <w:szCs w:val="24"/>
        </w:rPr>
      </w:pPr>
      <w:bookmarkStart w:id="78" w:name="_Toc150939447"/>
      <w:bookmarkStart w:id="79" w:name="_Toc465061733"/>
      <w:bookmarkStart w:id="80" w:name="_Toc461460291"/>
      <w:bookmarkStart w:id="81" w:name="_Toc529897594"/>
      <w:bookmarkStart w:id="82" w:name="_Toc326918933"/>
      <w:r>
        <w:rPr>
          <w:rFonts w:hint="eastAsia" w:asciiTheme="minorEastAsia" w:hAnsiTheme="minorEastAsia" w:cstheme="minorEastAsia"/>
          <w:b/>
          <w:sz w:val="24"/>
          <w:szCs w:val="24"/>
        </w:rPr>
        <w:t>第13条 投标文件的签署</w:t>
      </w:r>
      <w:bookmarkEnd w:id="78"/>
      <w:r>
        <w:rPr>
          <w:rFonts w:hint="eastAsia" w:asciiTheme="minorEastAsia" w:hAnsiTheme="minorEastAsia" w:cstheme="minorEastAsia"/>
          <w:b/>
          <w:sz w:val="24"/>
          <w:szCs w:val="24"/>
        </w:rPr>
        <w:t>及规定</w:t>
      </w:r>
      <w:bookmarkEnd w:id="79"/>
      <w:bookmarkEnd w:id="80"/>
      <w:bookmarkEnd w:id="81"/>
      <w:bookmarkEnd w:id="82"/>
    </w:p>
    <w:p w14:paraId="53641BA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13.1 投标人应提供的投标文件的份数:</w:t>
      </w:r>
      <w:r>
        <w:rPr>
          <w:rFonts w:hint="eastAsia" w:asciiTheme="minorEastAsia" w:hAnsiTheme="minorEastAsia" w:cstheme="minorEastAsia"/>
          <w:sz w:val="24"/>
          <w:szCs w:val="24"/>
          <w:lang w:val="en-US" w:eastAsia="zh-CN"/>
        </w:rPr>
        <w:t>纸质</w:t>
      </w:r>
      <w:r>
        <w:rPr>
          <w:rFonts w:hint="eastAsia" w:asciiTheme="minorEastAsia" w:hAnsiTheme="minorEastAsia" w:cstheme="minorEastAsia"/>
          <w:sz w:val="24"/>
          <w:szCs w:val="24"/>
        </w:rPr>
        <w:t>版壹份。</w:t>
      </w:r>
    </w:p>
    <w:p w14:paraId="2716D51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13.2 中标单位的所有投标过程文件，包括招标文件、各轮回标文件、来往答疑、澄清、议标文件、承诺函、中标通知书等，需在合同签订前，打印盖章签字送于我司。</w:t>
      </w:r>
    </w:p>
    <w:p w14:paraId="0EB9675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13.3 没有按照上述规定</w:t>
      </w:r>
      <w:r>
        <w:rPr>
          <w:rFonts w:hint="eastAsia" w:asciiTheme="minorEastAsia" w:hAnsiTheme="minorEastAsia" w:cstheme="minorEastAsia"/>
          <w:sz w:val="24"/>
          <w:szCs w:val="24"/>
          <w:lang w:val="en-US" w:eastAsia="zh-CN"/>
        </w:rPr>
        <w:t>递交</w:t>
      </w:r>
      <w:r>
        <w:rPr>
          <w:rFonts w:hint="eastAsia" w:asciiTheme="minorEastAsia" w:hAnsiTheme="minorEastAsia" w:cstheme="minorEastAsia"/>
          <w:sz w:val="24"/>
          <w:szCs w:val="24"/>
        </w:rPr>
        <w:t>的投标书，将被拒绝。</w:t>
      </w:r>
    </w:p>
    <w:p w14:paraId="03FD0E66">
      <w:pPr>
        <w:spacing w:line="360" w:lineRule="auto"/>
        <w:jc w:val="center"/>
        <w:outlineLvl w:val="1"/>
        <w:rPr>
          <w:rFonts w:asciiTheme="minorEastAsia" w:hAnsiTheme="minorEastAsia" w:cstheme="minorEastAsia"/>
          <w:b/>
          <w:sz w:val="24"/>
          <w:szCs w:val="24"/>
        </w:rPr>
      </w:pPr>
      <w:bookmarkStart w:id="83" w:name="_Toc465061734"/>
      <w:bookmarkStart w:id="84" w:name="_Toc150939448"/>
      <w:bookmarkStart w:id="85" w:name="_Toc326918934"/>
      <w:bookmarkStart w:id="86" w:name="_Toc529897595"/>
      <w:bookmarkStart w:id="87" w:name="_Toc461460292"/>
      <w:r>
        <w:rPr>
          <w:rFonts w:hint="eastAsia" w:asciiTheme="minorEastAsia" w:hAnsiTheme="minorEastAsia" w:cstheme="minorEastAsia"/>
          <w:b/>
          <w:sz w:val="24"/>
          <w:szCs w:val="24"/>
        </w:rPr>
        <w:t>四、投标文件的递交</w:t>
      </w:r>
      <w:bookmarkEnd w:id="83"/>
      <w:bookmarkEnd w:id="84"/>
      <w:bookmarkEnd w:id="85"/>
      <w:bookmarkEnd w:id="86"/>
      <w:bookmarkEnd w:id="87"/>
    </w:p>
    <w:p w14:paraId="3A57F014">
      <w:pPr>
        <w:spacing w:line="360" w:lineRule="auto"/>
        <w:outlineLvl w:val="2"/>
        <w:rPr>
          <w:rFonts w:asciiTheme="minorEastAsia" w:hAnsiTheme="minorEastAsia" w:cstheme="minorEastAsia"/>
          <w:b/>
          <w:sz w:val="24"/>
          <w:szCs w:val="24"/>
        </w:rPr>
      </w:pPr>
      <w:bookmarkStart w:id="88" w:name="_Toc150939450"/>
      <w:bookmarkStart w:id="89" w:name="_Toc461460294"/>
      <w:bookmarkStart w:id="90" w:name="_Toc326918936"/>
      <w:bookmarkStart w:id="91" w:name="_Toc465061735"/>
      <w:bookmarkStart w:id="92" w:name="_Toc529897596"/>
      <w:r>
        <w:rPr>
          <w:rFonts w:hint="eastAsia" w:asciiTheme="minorEastAsia" w:hAnsiTheme="minorEastAsia" w:cstheme="minorEastAsia"/>
          <w:b/>
          <w:sz w:val="24"/>
          <w:szCs w:val="24"/>
        </w:rPr>
        <w:t>第14条 投标截止期</w:t>
      </w:r>
      <w:bookmarkEnd w:id="88"/>
      <w:bookmarkEnd w:id="89"/>
      <w:bookmarkEnd w:id="90"/>
      <w:bookmarkEnd w:id="91"/>
      <w:bookmarkEnd w:id="92"/>
    </w:p>
    <w:p w14:paraId="73B9B65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14.1 投标截止期：详见招标须知前附表规定。</w:t>
      </w:r>
    </w:p>
    <w:p w14:paraId="2E1C6D2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14.2 投标截止期以后上传投标文件的投标文件无效。</w:t>
      </w:r>
    </w:p>
    <w:p w14:paraId="7956BB74">
      <w:pPr>
        <w:spacing w:line="360" w:lineRule="auto"/>
        <w:jc w:val="center"/>
        <w:outlineLvl w:val="1"/>
        <w:rPr>
          <w:rFonts w:asciiTheme="minorEastAsia" w:hAnsiTheme="minorEastAsia" w:cstheme="minorEastAsia"/>
          <w:b/>
          <w:sz w:val="24"/>
          <w:szCs w:val="24"/>
        </w:rPr>
      </w:pPr>
      <w:bookmarkStart w:id="93" w:name="_Toc461460295"/>
      <w:bookmarkStart w:id="94" w:name="_Toc465061736"/>
      <w:bookmarkStart w:id="95" w:name="_Toc150939451"/>
      <w:bookmarkStart w:id="96" w:name="_Toc529897597"/>
      <w:bookmarkStart w:id="97" w:name="_Toc326918937"/>
      <w:r>
        <w:rPr>
          <w:rFonts w:hint="eastAsia" w:asciiTheme="minorEastAsia" w:hAnsiTheme="minorEastAsia" w:cstheme="minorEastAsia"/>
          <w:b/>
          <w:sz w:val="24"/>
          <w:szCs w:val="24"/>
        </w:rPr>
        <w:t>五、评标与定标</w:t>
      </w:r>
      <w:bookmarkEnd w:id="93"/>
      <w:bookmarkEnd w:id="94"/>
      <w:bookmarkEnd w:id="95"/>
      <w:bookmarkEnd w:id="96"/>
      <w:bookmarkEnd w:id="97"/>
    </w:p>
    <w:p w14:paraId="7A48F4C8">
      <w:pPr>
        <w:spacing w:line="360" w:lineRule="auto"/>
        <w:outlineLvl w:val="2"/>
        <w:rPr>
          <w:rFonts w:asciiTheme="minorEastAsia" w:hAnsiTheme="minorEastAsia" w:cstheme="minorEastAsia"/>
          <w:b/>
          <w:sz w:val="24"/>
          <w:szCs w:val="24"/>
        </w:rPr>
      </w:pPr>
      <w:bookmarkStart w:id="98" w:name="_Toc326918938"/>
      <w:bookmarkStart w:id="99" w:name="_Toc461460296"/>
      <w:bookmarkStart w:id="100" w:name="_Toc150939452"/>
      <w:bookmarkStart w:id="101" w:name="_Toc465061737"/>
      <w:bookmarkStart w:id="102" w:name="_Toc529897598"/>
      <w:r>
        <w:rPr>
          <w:rFonts w:hint="eastAsia" w:asciiTheme="minorEastAsia" w:hAnsiTheme="minorEastAsia" w:cstheme="minorEastAsia"/>
          <w:b/>
          <w:sz w:val="24"/>
          <w:szCs w:val="24"/>
        </w:rPr>
        <w:t>第15条 开标</w:t>
      </w:r>
      <w:bookmarkEnd w:id="98"/>
      <w:bookmarkEnd w:id="99"/>
      <w:bookmarkEnd w:id="100"/>
      <w:bookmarkEnd w:id="101"/>
      <w:bookmarkEnd w:id="102"/>
    </w:p>
    <w:p w14:paraId="4EC2D88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本工程由招标人组织内部开标小组开标，不公开开标。</w:t>
      </w:r>
    </w:p>
    <w:p w14:paraId="49E26DC7">
      <w:pPr>
        <w:spacing w:line="360" w:lineRule="auto"/>
        <w:outlineLvl w:val="2"/>
        <w:rPr>
          <w:rFonts w:asciiTheme="minorEastAsia" w:hAnsiTheme="minorEastAsia" w:cstheme="minorEastAsia"/>
          <w:b/>
          <w:sz w:val="24"/>
          <w:szCs w:val="24"/>
        </w:rPr>
      </w:pPr>
      <w:bookmarkStart w:id="103" w:name="_Toc326918939"/>
      <w:bookmarkStart w:id="104" w:name="_Toc150939453"/>
      <w:bookmarkStart w:id="105" w:name="_Toc529897599"/>
      <w:bookmarkStart w:id="106" w:name="_Toc461460297"/>
      <w:bookmarkStart w:id="107" w:name="_Toc465061738"/>
      <w:r>
        <w:rPr>
          <w:rFonts w:hint="eastAsia" w:asciiTheme="minorEastAsia" w:hAnsiTheme="minorEastAsia" w:cstheme="minorEastAsia"/>
          <w:b/>
          <w:sz w:val="24"/>
          <w:szCs w:val="24"/>
        </w:rPr>
        <w:t>第16条 评标过程保密</w:t>
      </w:r>
      <w:bookmarkEnd w:id="103"/>
      <w:bookmarkEnd w:id="104"/>
      <w:bookmarkEnd w:id="105"/>
      <w:bookmarkEnd w:id="106"/>
      <w:bookmarkEnd w:id="107"/>
    </w:p>
    <w:p w14:paraId="7DF6EB9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16.1 开标后，直到正式宣布中标为止，凡属于审查、澄清、评价、评标、议价的有关资料，和有关授予中标的信息，都不应向投标人或与此过程无关的人员泄露。</w:t>
      </w:r>
    </w:p>
    <w:p w14:paraId="08879DB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16.2 投标人在此过程中施加任何影响的行为,都将导致取消其投标资格。</w:t>
      </w:r>
    </w:p>
    <w:p w14:paraId="7D876D65">
      <w:pPr>
        <w:spacing w:line="360" w:lineRule="auto"/>
        <w:outlineLvl w:val="2"/>
        <w:rPr>
          <w:rFonts w:asciiTheme="minorEastAsia" w:hAnsiTheme="minorEastAsia" w:cstheme="minorEastAsia"/>
          <w:b/>
          <w:sz w:val="24"/>
          <w:szCs w:val="24"/>
        </w:rPr>
      </w:pPr>
      <w:bookmarkStart w:id="108" w:name="_Toc465061739"/>
      <w:bookmarkStart w:id="109" w:name="_Toc326918940"/>
      <w:bookmarkStart w:id="110" w:name="_Toc461460298"/>
      <w:bookmarkStart w:id="111" w:name="_Toc150939454"/>
      <w:bookmarkStart w:id="112" w:name="_Toc529897600"/>
      <w:r>
        <w:rPr>
          <w:rFonts w:hint="eastAsia" w:asciiTheme="minorEastAsia" w:hAnsiTheme="minorEastAsia" w:cstheme="minorEastAsia"/>
          <w:b/>
          <w:sz w:val="24"/>
          <w:szCs w:val="24"/>
        </w:rPr>
        <w:t>第17条 投标文件的澄清</w:t>
      </w:r>
      <w:bookmarkEnd w:id="108"/>
      <w:bookmarkEnd w:id="109"/>
      <w:bookmarkEnd w:id="110"/>
      <w:bookmarkEnd w:id="111"/>
      <w:bookmarkEnd w:id="112"/>
    </w:p>
    <w:p w14:paraId="0C8AF51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17.1  为了有助于投标文件审查、评价和比较，根据需要招标人可以要求个别投标人澄清其投标文件，有关澄清的要求和答复，应按招标人要求进行回复，但不应寻求、提出或更改投标价格或投标的实质性内容。</w:t>
      </w:r>
    </w:p>
    <w:p w14:paraId="564641B4">
      <w:pPr>
        <w:spacing w:line="360" w:lineRule="auto"/>
        <w:rPr>
          <w:rFonts w:asciiTheme="minorEastAsia" w:hAnsiTheme="minorEastAsia" w:cstheme="minorEastAsia"/>
          <w:color w:val="000000" w:themeColor="text1"/>
          <w:sz w:val="24"/>
          <w:szCs w:val="24"/>
          <w14:textFill>
            <w14:solidFill>
              <w14:schemeClr w14:val="tx1"/>
            </w14:solidFill>
          </w14:textFill>
        </w:rPr>
      </w:pPr>
      <w:permStart w:id="22" w:edGrp="everyone"/>
      <w:r>
        <w:rPr>
          <w:rFonts w:hint="eastAsia" w:asciiTheme="minorEastAsia" w:hAnsiTheme="minorEastAsia" w:cstheme="minorEastAsia"/>
          <w:color w:val="000000" w:themeColor="text1"/>
          <w:sz w:val="24"/>
          <w:szCs w:val="24"/>
          <w14:textFill>
            <w14:solidFill>
              <w14:schemeClr w14:val="tx1"/>
            </w14:solidFill>
          </w14:textFill>
        </w:rPr>
        <w:t>17.2 商务标澄清：仅限于发包范围与算术错误，澄清阶段投标总价不调整。</w:t>
      </w:r>
    </w:p>
    <w:permEnd w:id="22"/>
    <w:p w14:paraId="12014E73">
      <w:pPr>
        <w:spacing w:line="360" w:lineRule="auto"/>
        <w:outlineLvl w:val="2"/>
        <w:rPr>
          <w:rFonts w:asciiTheme="minorEastAsia" w:hAnsiTheme="minorEastAsia" w:cstheme="minorEastAsia"/>
          <w:b/>
          <w:sz w:val="24"/>
          <w:szCs w:val="24"/>
        </w:rPr>
      </w:pPr>
      <w:bookmarkStart w:id="113" w:name="_Toc461460299"/>
      <w:bookmarkStart w:id="114" w:name="_Toc326918941"/>
      <w:bookmarkStart w:id="115" w:name="_Toc150939455"/>
      <w:bookmarkStart w:id="116" w:name="_Toc529897601"/>
      <w:bookmarkStart w:id="117" w:name="_Toc465061740"/>
      <w:r>
        <w:rPr>
          <w:rFonts w:hint="eastAsia" w:asciiTheme="minorEastAsia" w:hAnsiTheme="minorEastAsia" w:cstheme="minorEastAsia"/>
          <w:b/>
          <w:sz w:val="24"/>
          <w:szCs w:val="24"/>
        </w:rPr>
        <w:t>第18条 符合要求的投标文件的确定</w:t>
      </w:r>
      <w:bookmarkEnd w:id="113"/>
      <w:bookmarkEnd w:id="114"/>
      <w:bookmarkEnd w:id="115"/>
      <w:bookmarkEnd w:id="116"/>
      <w:bookmarkEnd w:id="117"/>
    </w:p>
    <w:p w14:paraId="3686DD0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18.1 在详细评标之前，将首先审定每份投标文件是否在实质上符合招标文件的要求。</w:t>
      </w:r>
    </w:p>
    <w:p w14:paraId="1D58360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18.2 所谓实质上符合要求的投标文件，应该与招标文件的所有条款、条件和规范相符，无重大差异或保留。所谓重大差异或保留是指对工程的范围、质量及使用产生实质性影响；或者对合同规定的招标人的权利及招标人的责任造成实质性的限制；而且纠正这种差异或保留，将会对其它实质上响应要求的投标人的竞争地位产生不公正的影响。</w:t>
      </w:r>
    </w:p>
    <w:p w14:paraId="364B8A1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18.3 废标原则：</w:t>
      </w:r>
    </w:p>
    <w:p w14:paraId="09A26CC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18.3.1 实质上不符合招标文件要求的。</w:t>
      </w:r>
    </w:p>
    <w:p w14:paraId="60D4FB8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(1)投标人以他人的名义投标、串通投标、以行贿手段谋取中标或者以其他弄虚作假方式投标的。</w:t>
      </w:r>
    </w:p>
    <w:p w14:paraId="2D07AC2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(2)技术</w:t>
      </w:r>
      <w:r>
        <w:rPr>
          <w:rFonts w:hint="eastAsia" w:asciiTheme="minorEastAsia" w:hAnsiTheme="minorEastAsia" w:cstheme="minorEastAsia"/>
          <w:sz w:val="24"/>
          <w:szCs w:val="24"/>
          <w:lang w:val="en-US" w:eastAsia="zh-CN"/>
        </w:rPr>
        <w:t>评审</w:t>
      </w:r>
      <w:r>
        <w:rPr>
          <w:rFonts w:hint="eastAsia" w:asciiTheme="minorEastAsia" w:hAnsiTheme="minorEastAsia" w:cstheme="minorEastAsia"/>
          <w:sz w:val="24"/>
          <w:szCs w:val="24"/>
        </w:rPr>
        <w:t>不合格的。</w:t>
      </w:r>
    </w:p>
    <w:p w14:paraId="0279D928">
      <w:pPr>
        <w:spacing w:line="360" w:lineRule="auto"/>
        <w:rPr>
          <w:rFonts w:asciiTheme="minorEastAsia" w:hAnsiTheme="minorEastAsia" w:cstheme="minorEastAsia"/>
          <w:sz w:val="24"/>
          <w:szCs w:val="24"/>
        </w:rPr>
      </w:pPr>
      <w:r>
        <w:rPr>
          <w:rFonts w:hint="eastAsia" w:asciiTheme="minorEastAsia" w:hAnsiTheme="minorEastAsia" w:cstheme="minorEastAsia"/>
          <w:color w:val="000000"/>
          <w:sz w:val="24"/>
          <w:szCs w:val="24"/>
        </w:rPr>
        <w:tab/>
      </w:r>
      <w:r>
        <w:rPr>
          <w:rFonts w:hint="eastAsia" w:asciiTheme="minorEastAsia" w:hAnsiTheme="minorEastAsia" w:cstheme="minorEastAsia"/>
          <w:color w:val="000000"/>
          <w:sz w:val="24"/>
          <w:szCs w:val="24"/>
        </w:rPr>
        <w:t>(3)招标人若已提供给投标人统一的工程量清单，但投标人未按招标人提供的工程量清单进行报价的。</w:t>
      </w:r>
      <w:r>
        <w:rPr>
          <w:rFonts w:hint="eastAsia" w:asciiTheme="minorEastAsia" w:hAnsiTheme="minorEastAsia" w:cstheme="minorEastAsia"/>
          <w:sz w:val="24"/>
          <w:szCs w:val="24"/>
        </w:rPr>
        <w:t>(4)投标人评定认可的其他严重违反投标过程及内容要求的行为。</w:t>
      </w:r>
    </w:p>
    <w:p w14:paraId="64A45574">
      <w:pPr>
        <w:spacing w:line="360" w:lineRule="auto"/>
        <w:outlineLvl w:val="2"/>
        <w:rPr>
          <w:rFonts w:asciiTheme="minorEastAsia" w:hAnsiTheme="minorEastAsia" w:cstheme="minorEastAsia"/>
          <w:b/>
          <w:sz w:val="24"/>
          <w:szCs w:val="24"/>
        </w:rPr>
      </w:pPr>
      <w:bookmarkStart w:id="118" w:name="_Toc465061741"/>
      <w:bookmarkStart w:id="119" w:name="_Toc150939456"/>
      <w:bookmarkStart w:id="120" w:name="_Toc461460300"/>
      <w:bookmarkStart w:id="121" w:name="_Toc529897602"/>
      <w:bookmarkStart w:id="122" w:name="_Toc326918942"/>
      <w:r>
        <w:rPr>
          <w:rFonts w:hint="eastAsia" w:asciiTheme="minorEastAsia" w:hAnsiTheme="minorEastAsia" w:cstheme="minorEastAsia"/>
          <w:b/>
          <w:sz w:val="24"/>
          <w:szCs w:val="24"/>
        </w:rPr>
        <w:t>第19条 投标文件计算错误的修正</w:t>
      </w:r>
      <w:bookmarkEnd w:id="118"/>
      <w:bookmarkEnd w:id="119"/>
      <w:bookmarkEnd w:id="120"/>
      <w:bookmarkEnd w:id="121"/>
      <w:bookmarkEnd w:id="122"/>
    </w:p>
    <w:p w14:paraId="5BD1746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招标人将对实质上符合招标文件要求的投标书进行校核，看其是否有计算上或累计上的算术错误，原则如下：</w:t>
      </w:r>
    </w:p>
    <w:p w14:paraId="0BD1AD3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若用数字表示的数额与文字表示的数额不一致时，以文字数额为准。若汇总错误、漏加、多加、计算错误，由招标人计算出准确值，并有权作出最终评定。</w:t>
      </w:r>
    </w:p>
    <w:p w14:paraId="1FD7CC1E">
      <w:pPr>
        <w:spacing w:line="360" w:lineRule="auto"/>
        <w:outlineLvl w:val="2"/>
        <w:rPr>
          <w:rFonts w:asciiTheme="minorEastAsia" w:hAnsiTheme="minorEastAsia" w:cstheme="minorEastAsia"/>
          <w:b/>
          <w:sz w:val="24"/>
          <w:szCs w:val="24"/>
        </w:rPr>
      </w:pPr>
      <w:bookmarkStart w:id="123" w:name="_Toc326918943"/>
      <w:bookmarkStart w:id="124" w:name="_Toc529897603"/>
      <w:bookmarkStart w:id="125" w:name="_Toc465061742"/>
      <w:bookmarkStart w:id="126" w:name="_Toc461460301"/>
      <w:r>
        <w:rPr>
          <w:rFonts w:hint="eastAsia" w:asciiTheme="minorEastAsia" w:hAnsiTheme="minorEastAsia" w:cstheme="minorEastAsia"/>
          <w:b/>
          <w:sz w:val="24"/>
          <w:szCs w:val="24"/>
        </w:rPr>
        <w:t>第20条 评标定标方法</w:t>
      </w:r>
      <w:bookmarkEnd w:id="123"/>
      <w:bookmarkEnd w:id="124"/>
      <w:bookmarkEnd w:id="125"/>
    </w:p>
    <w:bookmarkEnd w:id="126"/>
    <w:p w14:paraId="37F687E6">
      <w:pPr>
        <w:spacing w:line="360" w:lineRule="auto"/>
        <w:rPr>
          <w:rFonts w:hint="default" w:ascii="宋体" w:hAnsi="宋体" w:eastAsia="宋体" w:cs="宋体"/>
          <w:sz w:val="24"/>
          <w:szCs w:val="24"/>
          <w:lang w:val="en-US" w:eastAsia="zh-CN"/>
        </w:rPr>
      </w:pPr>
      <w:permStart w:id="23" w:edGrp="everyone"/>
      <w:r>
        <w:rPr>
          <w:rFonts w:hint="eastAsia" w:ascii="宋体" w:hAnsi="宋体" w:eastAsia="宋体" w:cs="宋体"/>
          <w:sz w:val="24"/>
          <w:szCs w:val="24"/>
          <w:lang w:val="en-US" w:eastAsia="zh-CN"/>
        </w:rPr>
        <w:t>20.1本次招标定标：经评审的有效总价最低价中标</w:t>
      </w:r>
    </w:p>
    <w:p w14:paraId="71CA0139">
      <w:pPr>
        <w:spacing w:line="360" w:lineRule="auto"/>
        <w:rPr>
          <w:rFonts w:asciiTheme="minorEastAsia" w:hAnsiTheme="minorEastAsia" w:cstheme="minorEastAsia"/>
          <w:color w:val="FF0000"/>
          <w:sz w:val="24"/>
          <w:szCs w:val="24"/>
        </w:rPr>
      </w:pPr>
      <w:r>
        <w:rPr>
          <w:rFonts w:hint="eastAsia" w:asciiTheme="minorEastAsia" w:hAnsiTheme="minorEastAsia" w:cstheme="minorEastAsia"/>
          <w:sz w:val="24"/>
          <w:szCs w:val="24"/>
        </w:rPr>
        <w:t>20.</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 </w:t>
      </w:r>
      <w:r>
        <w:rPr>
          <w:rFonts w:hint="eastAsia" w:asciiTheme="minorEastAsia" w:hAnsiTheme="minorEastAsia" w:cstheme="minorEastAsia"/>
          <w:color w:val="FF0000"/>
          <w:sz w:val="24"/>
          <w:szCs w:val="24"/>
          <w:lang w:val="en-US" w:eastAsia="zh-CN"/>
        </w:rPr>
        <w:t>二</w:t>
      </w:r>
      <w:r>
        <w:rPr>
          <w:rFonts w:hint="eastAsia" w:asciiTheme="minorEastAsia" w:hAnsiTheme="minorEastAsia" w:cstheme="minorEastAsia"/>
          <w:color w:val="FF0000"/>
          <w:sz w:val="24"/>
          <w:szCs w:val="24"/>
        </w:rPr>
        <w:t>轮定标原则</w:t>
      </w:r>
    </w:p>
    <w:p w14:paraId="06515A00">
      <w:pPr>
        <w:spacing w:line="360" w:lineRule="auto"/>
        <w:rPr>
          <w:rFonts w:asciiTheme="minorEastAsia" w:hAnsiTheme="minorEastAsia" w:cstheme="minorEastAsia"/>
          <w:sz w:val="24"/>
          <w:szCs w:val="24"/>
        </w:rPr>
      </w:pPr>
      <w:r>
        <w:rPr>
          <w:rFonts w:hint="eastAsia" w:ascii="宋体" w:hAnsi="宋体" w:eastAsia="宋体" w:cs="宋体"/>
          <w:color w:val="FF0000"/>
          <w:sz w:val="24"/>
          <w:szCs w:val="24"/>
          <w:lang w:val="en-US" w:eastAsia="zh-CN"/>
        </w:rPr>
        <w:t>本次招标采用两轮报价。第一轮报价结束后，招标人选择报价较低的前三名投标人进入第二轮报价。（投标人需保持电话畅通，若在开标期间电话打不通，视为第二轮报价和第一轮相同</w:t>
      </w:r>
      <w:r>
        <w:rPr>
          <w:rFonts w:hint="eastAsia" w:ascii="宋体" w:hAnsi="宋体" w:eastAsia="宋体" w:cs="宋体"/>
          <w:sz w:val="24"/>
          <w:szCs w:val="24"/>
          <w:lang w:val="en-US" w:eastAsia="zh-CN"/>
        </w:rPr>
        <w:t>）</w:t>
      </w:r>
    </w:p>
    <w:p w14:paraId="692C198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20.</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 其他评标原则：无</w:t>
      </w:r>
    </w:p>
    <w:permEnd w:id="23"/>
    <w:p w14:paraId="4FE7AC7E">
      <w:pPr>
        <w:spacing w:line="360" w:lineRule="auto"/>
        <w:outlineLvl w:val="2"/>
        <w:rPr>
          <w:rFonts w:asciiTheme="minorEastAsia" w:hAnsiTheme="minorEastAsia" w:cstheme="minorEastAsia"/>
          <w:b/>
          <w:sz w:val="24"/>
          <w:szCs w:val="24"/>
        </w:rPr>
      </w:pPr>
      <w:bookmarkStart w:id="127" w:name="_Toc461460302"/>
      <w:bookmarkStart w:id="128" w:name="_Toc465061743"/>
      <w:bookmarkStart w:id="129" w:name="_Toc358023731"/>
      <w:bookmarkStart w:id="130" w:name="_Toc13743"/>
      <w:bookmarkStart w:id="131" w:name="_Toc529897604"/>
      <w:bookmarkStart w:id="132" w:name="_Toc461455455"/>
      <w:bookmarkStart w:id="133" w:name="_Toc365304507"/>
      <w:r>
        <w:rPr>
          <w:rFonts w:hint="eastAsia" w:asciiTheme="minorEastAsia" w:hAnsiTheme="minorEastAsia" w:cstheme="minorEastAsia"/>
          <w:b/>
          <w:sz w:val="24"/>
          <w:szCs w:val="24"/>
        </w:rPr>
        <w:t>第21条 中标说明</w:t>
      </w:r>
      <w:bookmarkEnd w:id="127"/>
      <w:bookmarkEnd w:id="128"/>
      <w:bookmarkEnd w:id="129"/>
      <w:bookmarkEnd w:id="130"/>
      <w:bookmarkEnd w:id="131"/>
      <w:bookmarkEnd w:id="132"/>
      <w:bookmarkEnd w:id="133"/>
    </w:p>
    <w:p w14:paraId="392CAB1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21.1 招标人从中标候选人中确定排序在前的中标候选人为中标人，中标通知书发出后，中标人放弃中标项目的，或不与招标人签订合同的，或在签订合同时向招标人提出附加条件或者更改合同实质性内容的，招标人可取消其中标资格；给招标人造成的损失，中标人应当对超过部分予以赔偿。</w:t>
      </w:r>
    </w:p>
    <w:p w14:paraId="1F49FD7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21.2 各投标人应结合工程实际、市场变化和投标人自身条件和实力在投标中提出最终最具竞争性的投标价格，对于恶意乱报价或有串通行为的投标人，其中标无效，如已签订合同的，合同无效，同时列入不良行为记录名单，在三年内禁止参加招标人及招标人合作单位的任何</w:t>
      </w:r>
      <w:r>
        <w:rPr>
          <w:rFonts w:hint="eastAsia" w:asciiTheme="minorEastAsia" w:hAnsiTheme="minorEastAsia" w:cstheme="minorEastAsia"/>
          <w:sz w:val="24"/>
          <w:szCs w:val="24"/>
          <w:lang w:val="en-US" w:eastAsia="zh-CN"/>
        </w:rPr>
        <w:t>招标</w:t>
      </w:r>
      <w:r>
        <w:rPr>
          <w:rFonts w:hint="eastAsia" w:asciiTheme="minorEastAsia" w:hAnsiTheme="minorEastAsia" w:cstheme="minorEastAsia"/>
          <w:sz w:val="24"/>
          <w:szCs w:val="24"/>
        </w:rPr>
        <w:t>采购活动，并依照法律规定的中标条件从其余投标人中重新确定中标人或者重新进行招标。</w:t>
      </w:r>
    </w:p>
    <w:p w14:paraId="1D687A1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21.3 招标人对投标人未中标原因，不做任何解释，也不退还投标人所报送的资料。</w:t>
      </w:r>
    </w:p>
    <w:p w14:paraId="539D0C5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 中标通知书将是合同的一个组成部分。</w:t>
      </w:r>
    </w:p>
    <w:p w14:paraId="2CC7778A">
      <w:pPr>
        <w:spacing w:line="360" w:lineRule="auto"/>
        <w:jc w:val="center"/>
        <w:outlineLvl w:val="1"/>
        <w:rPr>
          <w:rFonts w:asciiTheme="minorEastAsia" w:hAnsiTheme="minorEastAsia" w:cstheme="minorEastAsia"/>
          <w:b/>
          <w:sz w:val="24"/>
          <w:szCs w:val="24"/>
        </w:rPr>
      </w:pPr>
      <w:bookmarkStart w:id="134" w:name="_Toc326918944"/>
      <w:bookmarkStart w:id="135" w:name="_Toc461460303"/>
      <w:bookmarkStart w:id="136" w:name="_Toc150939460"/>
      <w:bookmarkStart w:id="137" w:name="_Toc529897605"/>
      <w:bookmarkStart w:id="138" w:name="_Toc465061744"/>
      <w:r>
        <w:rPr>
          <w:rFonts w:hint="eastAsia" w:asciiTheme="minorEastAsia" w:hAnsiTheme="minorEastAsia" w:cstheme="minorEastAsia"/>
          <w:b/>
          <w:sz w:val="24"/>
          <w:szCs w:val="24"/>
        </w:rPr>
        <w:t>六、授予合同</w:t>
      </w:r>
      <w:bookmarkEnd w:id="134"/>
      <w:bookmarkEnd w:id="135"/>
      <w:bookmarkEnd w:id="136"/>
      <w:bookmarkEnd w:id="137"/>
      <w:bookmarkEnd w:id="138"/>
      <w:bookmarkStart w:id="139" w:name="_Toc150939463"/>
    </w:p>
    <w:bookmarkEnd w:id="139"/>
    <w:p w14:paraId="7B3FC4E1">
      <w:pPr>
        <w:spacing w:line="360" w:lineRule="auto"/>
        <w:outlineLvl w:val="2"/>
        <w:rPr>
          <w:rFonts w:asciiTheme="minorEastAsia" w:hAnsiTheme="minorEastAsia" w:cstheme="minorEastAsia"/>
          <w:b/>
          <w:sz w:val="24"/>
          <w:szCs w:val="24"/>
        </w:rPr>
      </w:pPr>
      <w:bookmarkStart w:id="140" w:name="_Toc461460304"/>
      <w:bookmarkStart w:id="141" w:name="_Toc529897606"/>
      <w:bookmarkStart w:id="142" w:name="_Toc465061745"/>
      <w:r>
        <w:rPr>
          <w:rFonts w:hint="eastAsia" w:asciiTheme="minorEastAsia" w:hAnsiTheme="minorEastAsia" w:cstheme="minorEastAsia"/>
          <w:b/>
          <w:sz w:val="24"/>
          <w:szCs w:val="24"/>
        </w:rPr>
        <w:t>第22条 招标人接受和拒绝任何投标的权利</w:t>
      </w:r>
      <w:bookmarkEnd w:id="140"/>
      <w:bookmarkEnd w:id="141"/>
      <w:bookmarkEnd w:id="142"/>
    </w:p>
    <w:p w14:paraId="4900427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22.1 招标人在发出中标通知书前，有权拒绝不合格的投标。</w:t>
      </w:r>
    </w:p>
    <w:p w14:paraId="4D29137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22.2 招标人如果发现招标过程中存在违法、违规和损害招标人利益的行为，招标人在签订合同之前仍有选择或拒绝任何投标人中标的权利。</w:t>
      </w:r>
    </w:p>
    <w:p w14:paraId="7811272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22.3 招标人在授予合同之前仍有权接受或拒绝任何投标，宣布投标程序无效，或拒绝所有投标，并对由此引起的对投标人的影响，不承担任何责任，也无须将这样做的理由通知受影响的投标人。</w:t>
      </w:r>
    </w:p>
    <w:p w14:paraId="01AF5E04">
      <w:pPr>
        <w:spacing w:line="360" w:lineRule="auto"/>
        <w:outlineLvl w:val="2"/>
        <w:rPr>
          <w:rFonts w:asciiTheme="minorEastAsia" w:hAnsiTheme="minorEastAsia" w:cstheme="minorEastAsia"/>
          <w:b/>
          <w:sz w:val="24"/>
          <w:szCs w:val="24"/>
        </w:rPr>
      </w:pPr>
      <w:bookmarkStart w:id="143" w:name="_Toc465061746"/>
      <w:bookmarkStart w:id="144" w:name="_Toc461460305"/>
      <w:bookmarkStart w:id="145" w:name="_Toc529897607"/>
      <w:r>
        <w:rPr>
          <w:rFonts w:hint="eastAsia" w:asciiTheme="minorEastAsia" w:hAnsiTheme="minorEastAsia" w:cstheme="minorEastAsia"/>
          <w:b/>
          <w:sz w:val="24"/>
          <w:szCs w:val="24"/>
        </w:rPr>
        <w:t>第23条 中标通知</w:t>
      </w:r>
      <w:bookmarkEnd w:id="143"/>
      <w:bookmarkEnd w:id="144"/>
      <w:bookmarkEnd w:id="145"/>
    </w:p>
    <w:p w14:paraId="30D1A5C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23.1 在投标有效期内，招标人以中标通知书的形式通知中标人；</w:t>
      </w:r>
    </w:p>
    <w:p w14:paraId="653A03A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23.2 中标通知书将成为合同的组成部分。</w:t>
      </w:r>
    </w:p>
    <w:p w14:paraId="4EE3057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23.3中标人确定后，招标人不对未中标人就评标过程以及未能中标的原因做出任何解释。未中标人不得向评标工作人员或其他有关人员索问评标过程的情况和材料。</w:t>
      </w:r>
    </w:p>
    <w:p w14:paraId="0F8BE1F6">
      <w:pPr>
        <w:spacing w:line="360" w:lineRule="auto"/>
        <w:outlineLvl w:val="2"/>
        <w:rPr>
          <w:rFonts w:asciiTheme="minorEastAsia" w:hAnsiTheme="minorEastAsia" w:cstheme="minorEastAsia"/>
          <w:b/>
          <w:sz w:val="24"/>
          <w:szCs w:val="24"/>
        </w:rPr>
      </w:pPr>
      <w:bookmarkStart w:id="146" w:name="_Toc465061747"/>
      <w:bookmarkStart w:id="147" w:name="_Toc461460306"/>
      <w:bookmarkStart w:id="148" w:name="_Toc326918946"/>
      <w:bookmarkStart w:id="149" w:name="_Toc529897608"/>
      <w:bookmarkStart w:id="150" w:name="_Toc150939464"/>
      <w:r>
        <w:rPr>
          <w:rFonts w:hint="eastAsia" w:asciiTheme="minorEastAsia" w:hAnsiTheme="minorEastAsia" w:cstheme="minorEastAsia"/>
          <w:b/>
          <w:sz w:val="24"/>
          <w:szCs w:val="24"/>
        </w:rPr>
        <w:t>第24条 履约保证金</w:t>
      </w:r>
      <w:bookmarkEnd w:id="146"/>
      <w:bookmarkEnd w:id="147"/>
      <w:bookmarkEnd w:id="148"/>
      <w:bookmarkEnd w:id="149"/>
      <w:bookmarkEnd w:id="150"/>
    </w:p>
    <w:p w14:paraId="234C450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24.1 中标的投标人</w:t>
      </w:r>
      <w:r>
        <w:rPr>
          <w:rFonts w:hint="eastAsia" w:asciiTheme="minorEastAsia" w:hAnsiTheme="minorEastAsia" w:cstheme="minorEastAsia"/>
          <w:sz w:val="24"/>
          <w:szCs w:val="24"/>
          <w:lang w:val="en-US" w:eastAsia="zh-CN"/>
        </w:rPr>
        <w:t>的投标保证金自动转为</w:t>
      </w:r>
      <w:r>
        <w:rPr>
          <w:rFonts w:hint="eastAsia" w:asciiTheme="minorEastAsia" w:hAnsiTheme="minorEastAsia" w:cstheme="minorEastAsia"/>
          <w:sz w:val="24"/>
          <w:szCs w:val="24"/>
        </w:rPr>
        <w:t>履约保证金</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本工程设备基础完工验收合格后退还</w:t>
      </w:r>
      <w:r>
        <w:rPr>
          <w:rFonts w:hint="eastAsia" w:asciiTheme="minorEastAsia" w:hAnsiTheme="minorEastAsia" w:cstheme="minorEastAsia"/>
          <w:sz w:val="24"/>
          <w:szCs w:val="24"/>
        </w:rPr>
        <w:t>。</w:t>
      </w:r>
      <w:bookmarkStart w:id="151" w:name="_Toc150939465"/>
    </w:p>
    <w:p w14:paraId="3385C6E3">
      <w:pPr>
        <w:spacing w:line="360" w:lineRule="auto"/>
        <w:outlineLvl w:val="2"/>
        <w:rPr>
          <w:rFonts w:asciiTheme="minorEastAsia" w:hAnsiTheme="minorEastAsia" w:cstheme="minorEastAsia"/>
          <w:b/>
          <w:sz w:val="24"/>
          <w:szCs w:val="24"/>
        </w:rPr>
      </w:pPr>
      <w:bookmarkStart w:id="152" w:name="_Toc461460307"/>
      <w:bookmarkStart w:id="153" w:name="_Toc465061748"/>
      <w:bookmarkStart w:id="154" w:name="_Toc529897609"/>
      <w:bookmarkStart w:id="155" w:name="_Toc326918947"/>
      <w:r>
        <w:rPr>
          <w:rFonts w:hint="eastAsia" w:asciiTheme="minorEastAsia" w:hAnsiTheme="minorEastAsia" w:cstheme="minorEastAsia"/>
          <w:b/>
          <w:sz w:val="24"/>
          <w:szCs w:val="24"/>
        </w:rPr>
        <w:t>第25条 签订合同</w:t>
      </w:r>
      <w:bookmarkEnd w:id="151"/>
      <w:bookmarkEnd w:id="152"/>
      <w:bookmarkEnd w:id="153"/>
      <w:bookmarkEnd w:id="154"/>
      <w:bookmarkEnd w:id="155"/>
    </w:p>
    <w:p w14:paraId="48DB466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25.1</w:t>
      </w:r>
      <w:r>
        <w:rPr>
          <w:rFonts w:hint="eastAsia" w:asciiTheme="minorEastAsia" w:hAnsiTheme="minorEastAsia" w:cstheme="minorEastAsia"/>
          <w:sz w:val="24"/>
          <w:szCs w:val="24"/>
        </w:rPr>
        <w:tab/>
      </w:r>
      <w:r>
        <w:rPr>
          <w:rFonts w:hint="eastAsia" w:asciiTheme="minorEastAsia" w:hAnsiTheme="minorEastAsia" w:cstheme="minorEastAsia"/>
          <w:sz w:val="24"/>
          <w:szCs w:val="24"/>
        </w:rPr>
        <w:t>中标人在接到中标通知后，应按中标通知书中规定的地点和时间与招标人联系，以第五章所列合同条款商谈和签订合同。</w:t>
      </w:r>
    </w:p>
    <w:p w14:paraId="28E72179">
      <w:pPr>
        <w:spacing w:line="360" w:lineRule="auto"/>
        <w:rPr>
          <w:rFonts w:hint="default" w:asciiTheme="minorEastAsia" w:hAnsiTheme="minorEastAsia" w:cstheme="minorEastAsia"/>
          <w:color w:val="FF0000"/>
        </w:rPr>
      </w:pPr>
      <w:r>
        <w:rPr>
          <w:rFonts w:hint="eastAsia" w:asciiTheme="minorEastAsia" w:hAnsiTheme="minorEastAsia" w:cstheme="minorEastAsia"/>
          <w:color w:val="000000" w:themeColor="text1"/>
          <w:sz w:val="24"/>
          <w:szCs w:val="24"/>
          <w14:textFill>
            <w14:solidFill>
              <w14:schemeClr w14:val="tx1"/>
            </w14:solidFill>
          </w14:textFill>
        </w:rPr>
        <w:t>25.2</w:t>
      </w:r>
      <w:r>
        <w:rPr>
          <w:rFonts w:hint="eastAsia" w:asciiTheme="minorEastAsia" w:hAnsiTheme="minorEastAsia" w:cstheme="minorEastAsia"/>
          <w:color w:val="000000" w:themeColor="text1"/>
          <w:sz w:val="24"/>
          <w:szCs w:val="24"/>
          <w14:textFill>
            <w14:solidFill>
              <w14:schemeClr w14:val="tx1"/>
            </w14:solidFill>
          </w14:textFill>
        </w:rPr>
        <w:tab/>
      </w:r>
      <w:r>
        <w:rPr>
          <w:rFonts w:asciiTheme="minorEastAsia" w:hAnsiTheme="minorEastAsia" w:cstheme="minorEastAsia"/>
          <w:color w:val="FF0000"/>
          <w:sz w:val="24"/>
          <w:szCs w:val="24"/>
        </w:rPr>
        <w:t>付款方式：</w:t>
      </w:r>
      <w:r>
        <w:rPr>
          <w:rFonts w:hint="eastAsia" w:asciiTheme="minorEastAsia" w:hAnsiTheme="minorEastAsia" w:cstheme="minorEastAsia"/>
          <w:color w:val="FF0000"/>
          <w:sz w:val="24"/>
          <w:szCs w:val="24"/>
          <w:lang w:val="en-US" w:eastAsia="zh-CN"/>
        </w:rPr>
        <w:t>按全部工程完成验收合格后（需经消防主管部门验收合格）付合同总价的90%，剩余10%为质保金，质保期内无质量问题壹年 后付清余款（从验收合格之日起）</w:t>
      </w:r>
    </w:p>
    <w:p w14:paraId="75A45601">
      <w:pPr>
        <w:spacing w:line="360" w:lineRule="auto"/>
        <w:jc w:val="center"/>
        <w:outlineLvl w:val="1"/>
        <w:rPr>
          <w:rFonts w:asciiTheme="minorEastAsia" w:hAnsiTheme="minorEastAsia" w:cstheme="minorEastAsia"/>
          <w:b/>
          <w:sz w:val="24"/>
          <w:szCs w:val="24"/>
        </w:rPr>
      </w:pPr>
      <w:bookmarkStart w:id="156" w:name="_Toc529897610"/>
      <w:bookmarkStart w:id="157" w:name="_Toc465061749"/>
      <w:bookmarkStart w:id="158" w:name="_Toc461460308"/>
      <w:bookmarkStart w:id="159" w:name="_Toc326918948"/>
      <w:bookmarkStart w:id="160" w:name="_Toc150939466"/>
      <w:r>
        <w:rPr>
          <w:rFonts w:hint="eastAsia" w:asciiTheme="minorEastAsia" w:hAnsiTheme="minorEastAsia" w:cstheme="minorEastAsia"/>
          <w:b/>
          <w:sz w:val="24"/>
          <w:szCs w:val="24"/>
        </w:rPr>
        <w:t>七、其他须知事项</w:t>
      </w:r>
      <w:bookmarkEnd w:id="156"/>
      <w:bookmarkEnd w:id="157"/>
      <w:bookmarkEnd w:id="158"/>
      <w:bookmarkEnd w:id="159"/>
      <w:bookmarkEnd w:id="160"/>
    </w:p>
    <w:p w14:paraId="12683752">
      <w:pPr>
        <w:spacing w:line="360" w:lineRule="auto"/>
        <w:outlineLvl w:val="2"/>
        <w:rPr>
          <w:rFonts w:asciiTheme="minorEastAsia" w:hAnsiTheme="minorEastAsia" w:cstheme="minorEastAsia"/>
          <w:b/>
          <w:sz w:val="24"/>
          <w:szCs w:val="24"/>
        </w:rPr>
      </w:pPr>
      <w:bookmarkStart w:id="161" w:name="_Toc326918949"/>
      <w:bookmarkStart w:id="162" w:name="_Toc529897611"/>
      <w:bookmarkStart w:id="163" w:name="_Toc465061750"/>
      <w:bookmarkStart w:id="164" w:name="_Toc150939467"/>
      <w:bookmarkStart w:id="165" w:name="_Toc461460309"/>
      <w:r>
        <w:rPr>
          <w:rFonts w:hint="eastAsia" w:asciiTheme="minorEastAsia" w:hAnsiTheme="minorEastAsia" w:cstheme="minorEastAsia"/>
          <w:b/>
          <w:sz w:val="24"/>
          <w:szCs w:val="24"/>
        </w:rPr>
        <w:t>第26条 取消中标资格条件</w:t>
      </w:r>
      <w:bookmarkEnd w:id="161"/>
      <w:bookmarkEnd w:id="162"/>
      <w:bookmarkEnd w:id="163"/>
      <w:bookmarkEnd w:id="164"/>
      <w:bookmarkEnd w:id="165"/>
    </w:p>
    <w:p w14:paraId="799D9BE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26.1 投标人如发生以下情况之一的将被取消中标资格，并没收其</w:t>
      </w:r>
      <w:r>
        <w:rPr>
          <w:rFonts w:hint="eastAsia" w:asciiTheme="minorEastAsia" w:hAnsiTheme="minorEastAsia" w:cstheme="minorEastAsia"/>
          <w:color w:val="FF0000"/>
          <w:sz w:val="24"/>
          <w:szCs w:val="24"/>
          <w:lang w:val="en-US" w:eastAsia="zh-CN"/>
        </w:rPr>
        <w:t>投标</w:t>
      </w:r>
      <w:r>
        <w:rPr>
          <w:rFonts w:hint="eastAsia" w:asciiTheme="minorEastAsia" w:hAnsiTheme="minorEastAsia" w:cstheme="minorEastAsia"/>
          <w:sz w:val="24"/>
          <w:szCs w:val="24"/>
        </w:rPr>
        <w:t>保证金。</w:t>
      </w:r>
    </w:p>
    <w:p w14:paraId="4ACC900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(1)中标人未能按招标文件要求与招标人签订合同或另行在合同内加入不合理条件；</w:t>
      </w:r>
    </w:p>
    <w:p w14:paraId="0B9D49D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(2)中标人不能履行投标文件所作的承诺；</w:t>
      </w:r>
    </w:p>
    <w:p w14:paraId="4548CE66">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(3)中标人在投标过程中有违法行为；</w:t>
      </w:r>
    </w:p>
    <w:p w14:paraId="29D892E4">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(4)中标人不能按时进场施工。</w:t>
      </w:r>
    </w:p>
    <w:p w14:paraId="43A8524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(5)其他。</w:t>
      </w:r>
    </w:p>
    <w:p w14:paraId="7ABBE88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26.2 若发生中标人被取消中标资格的，则由招标人按照招标领导小组推荐的中标候选人排序确定中标人。</w:t>
      </w:r>
    </w:p>
    <w:p w14:paraId="24309685">
      <w:pPr>
        <w:spacing w:line="360" w:lineRule="auto"/>
        <w:outlineLvl w:val="2"/>
        <w:rPr>
          <w:rFonts w:asciiTheme="minorEastAsia" w:hAnsiTheme="minorEastAsia" w:cstheme="minorEastAsia"/>
          <w:b/>
          <w:sz w:val="24"/>
          <w:szCs w:val="24"/>
        </w:rPr>
      </w:pPr>
      <w:bookmarkStart w:id="166" w:name="_Toc529897612"/>
      <w:bookmarkStart w:id="167" w:name="_Toc465061751"/>
      <w:bookmarkStart w:id="168" w:name="_Toc461460310"/>
      <w:bookmarkStart w:id="169" w:name="_Toc326918950"/>
      <w:bookmarkStart w:id="170" w:name="_Toc150939468"/>
      <w:r>
        <w:rPr>
          <w:rFonts w:hint="eastAsia" w:asciiTheme="minorEastAsia" w:hAnsiTheme="minorEastAsia" w:cstheme="minorEastAsia"/>
          <w:b/>
          <w:sz w:val="24"/>
          <w:szCs w:val="24"/>
        </w:rPr>
        <w:t>第27条 违规举报规定</w:t>
      </w:r>
      <w:bookmarkEnd w:id="166"/>
      <w:bookmarkEnd w:id="167"/>
      <w:bookmarkEnd w:id="168"/>
      <w:bookmarkEnd w:id="169"/>
    </w:p>
    <w:p w14:paraId="1FFFE796">
      <w:pPr>
        <w:spacing w:line="360" w:lineRule="auto"/>
        <w:rPr>
          <w:rFonts w:asciiTheme="minorEastAsia" w:hAnsiTheme="minorEastAsia" w:cstheme="minorEastAsia"/>
          <w:sz w:val="24"/>
          <w:szCs w:val="24"/>
        </w:rPr>
      </w:pPr>
      <w:bookmarkStart w:id="171" w:name="_Toc326916236"/>
      <w:r>
        <w:rPr>
          <w:rFonts w:hint="eastAsia" w:asciiTheme="minorEastAsia" w:hAnsiTheme="minorEastAsia" w:cstheme="minorEastAsia"/>
          <w:sz w:val="24"/>
          <w:szCs w:val="24"/>
        </w:rPr>
        <w:tab/>
      </w:r>
      <w:r>
        <w:rPr>
          <w:rFonts w:hint="eastAsia" w:asciiTheme="minorEastAsia" w:hAnsiTheme="minorEastAsia" w:cstheme="minorEastAsia"/>
          <w:sz w:val="24"/>
          <w:szCs w:val="24"/>
        </w:rPr>
        <w:t>投标人在招投标过程中若发现其他投标人或本公司工作人员有违规行为的，可用书信、邮件、电话等方式审计监察部（0562-5885455）绝对为举报人保密，请投标人严格遵守招标制度。</w:t>
      </w:r>
      <w:bookmarkEnd w:id="171"/>
    </w:p>
    <w:p w14:paraId="7314A52B">
      <w:pPr>
        <w:spacing w:line="360" w:lineRule="auto"/>
        <w:outlineLvl w:val="2"/>
        <w:rPr>
          <w:rFonts w:asciiTheme="minorEastAsia" w:hAnsiTheme="minorEastAsia" w:cstheme="minorEastAsia"/>
          <w:b/>
          <w:sz w:val="24"/>
          <w:szCs w:val="24"/>
        </w:rPr>
      </w:pPr>
      <w:bookmarkStart w:id="172" w:name="_Toc465061752"/>
      <w:bookmarkStart w:id="173" w:name="_Toc326918951"/>
      <w:bookmarkStart w:id="174" w:name="_Toc529897613"/>
      <w:bookmarkStart w:id="175" w:name="_Toc461460311"/>
      <w:r>
        <w:rPr>
          <w:rFonts w:hint="eastAsia" w:asciiTheme="minorEastAsia" w:hAnsiTheme="minorEastAsia" w:cstheme="minorEastAsia"/>
          <w:b/>
          <w:sz w:val="24"/>
          <w:szCs w:val="24"/>
        </w:rPr>
        <w:t>其它事项</w:t>
      </w:r>
      <w:bookmarkEnd w:id="170"/>
      <w:bookmarkEnd w:id="172"/>
      <w:bookmarkEnd w:id="173"/>
      <w:bookmarkEnd w:id="174"/>
      <w:bookmarkEnd w:id="175"/>
    </w:p>
    <w:p w14:paraId="7059C27B">
      <w:pPr>
        <w:spacing w:line="360" w:lineRule="auto"/>
        <w:rPr>
          <w:rFonts w:asciiTheme="minorEastAsia" w:hAnsiTheme="minorEastAsia" w:cstheme="minorEastAsia"/>
          <w:sz w:val="24"/>
          <w:szCs w:val="24"/>
        </w:rPr>
      </w:pPr>
      <w:bookmarkStart w:id="176" w:name="_Toc461460312"/>
      <w:r>
        <w:rPr>
          <w:rFonts w:hint="eastAsia" w:asciiTheme="minorEastAsia" w:hAnsiTheme="minorEastAsia" w:cstheme="minorEastAsia"/>
          <w:sz w:val="24"/>
          <w:szCs w:val="24"/>
        </w:rPr>
        <w:t>（根据具体招标要求进行补充说明）</w:t>
      </w:r>
      <w:bookmarkEnd w:id="176"/>
    </w:p>
    <w:p w14:paraId="70E57FE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br w:type="page"/>
      </w:r>
    </w:p>
    <w:p w14:paraId="254A5A50">
      <w:pPr>
        <w:spacing w:line="360" w:lineRule="auto"/>
        <w:jc w:val="center"/>
        <w:outlineLvl w:val="0"/>
        <w:rPr>
          <w:rFonts w:asciiTheme="minorEastAsia" w:hAnsiTheme="minorEastAsia" w:cstheme="minorEastAsia"/>
          <w:b/>
          <w:sz w:val="28"/>
          <w:szCs w:val="28"/>
        </w:rPr>
      </w:pPr>
      <w:bookmarkStart w:id="177" w:name="_Toc529897614"/>
      <w:bookmarkStart w:id="178" w:name="_Toc326918952"/>
      <w:bookmarkStart w:id="179" w:name="_Toc465061753"/>
      <w:bookmarkStart w:id="180" w:name="_Toc150939469"/>
      <w:r>
        <w:rPr>
          <w:rFonts w:hint="eastAsia" w:asciiTheme="minorEastAsia" w:hAnsiTheme="minorEastAsia" w:cstheme="minorEastAsia"/>
          <w:b/>
          <w:sz w:val="28"/>
          <w:szCs w:val="28"/>
        </w:rPr>
        <w:t>第二章  投标报价说明</w:t>
      </w:r>
      <w:bookmarkEnd w:id="177"/>
      <w:bookmarkEnd w:id="178"/>
      <w:bookmarkEnd w:id="179"/>
      <w:bookmarkEnd w:id="180"/>
      <w:bookmarkStart w:id="181" w:name="OLE_LINK2"/>
    </w:p>
    <w:bookmarkEnd w:id="181"/>
    <w:p w14:paraId="223BC03F">
      <w:pPr>
        <w:spacing w:line="360" w:lineRule="auto"/>
        <w:jc w:val="center"/>
        <w:outlineLvl w:val="1"/>
        <w:rPr>
          <w:rFonts w:asciiTheme="minorEastAsia" w:hAnsiTheme="minorEastAsia" w:cstheme="minorEastAsia"/>
          <w:b/>
          <w:sz w:val="24"/>
          <w:szCs w:val="24"/>
        </w:rPr>
      </w:pPr>
      <w:bookmarkStart w:id="182" w:name="_Toc529897615"/>
      <w:bookmarkStart w:id="183" w:name="_Toc461460313"/>
      <w:bookmarkStart w:id="184" w:name="_Toc326918953"/>
      <w:bookmarkStart w:id="185" w:name="_Toc465061754"/>
      <w:bookmarkStart w:id="186" w:name="_Toc150939470"/>
      <w:bookmarkStart w:id="187" w:name="_Toc150939471"/>
      <w:r>
        <w:rPr>
          <w:rFonts w:hint="eastAsia" w:asciiTheme="minorEastAsia" w:hAnsiTheme="minorEastAsia" w:cstheme="minorEastAsia"/>
          <w:b/>
          <w:sz w:val="24"/>
          <w:szCs w:val="24"/>
        </w:rPr>
        <w:t>一、概述</w:t>
      </w:r>
      <w:bookmarkEnd w:id="182"/>
      <w:bookmarkEnd w:id="183"/>
      <w:bookmarkEnd w:id="184"/>
      <w:bookmarkEnd w:id="185"/>
      <w:bookmarkEnd w:id="186"/>
    </w:p>
    <w:p w14:paraId="4EFE016E">
      <w:pPr>
        <w:spacing w:line="360" w:lineRule="auto"/>
        <w:ind w:firstLine="480" w:firstLineChars="200"/>
        <w:rPr>
          <w:rFonts w:asciiTheme="minorEastAsia" w:hAnsiTheme="minorEastAsia" w:cstheme="minorEastAsia"/>
          <w:sz w:val="24"/>
          <w:szCs w:val="24"/>
        </w:rPr>
      </w:pPr>
      <w:bookmarkStart w:id="188" w:name="_Toc326215806"/>
      <w:r>
        <w:rPr>
          <w:rFonts w:hint="eastAsia" w:asciiTheme="minorEastAsia" w:hAnsiTheme="minorEastAsia" w:cstheme="minorEastAsia"/>
          <w:sz w:val="24"/>
          <w:szCs w:val="24"/>
        </w:rPr>
        <w:t>报价书作为合同文件的一部分,其主要功能是为合同价及结算价提供计算依据。投标人的投标报价是指完成投标须知第1条、图纸及本招标文件所确定招标范围内的全部工程所需支付各项金额的总和。投标人作出的报价一旦为招标人所接纳后,该报价书内的所有单价及价款即作为投标人计算单价或总价的依据，工程竣工结算将按照投标人的报价（或者按合同条款确定的报价）以及本招标文件（或合同条款）确定的有关结算方式进行结算。</w:t>
      </w:r>
      <w:bookmarkEnd w:id="188"/>
    </w:p>
    <w:p w14:paraId="7C0BCFD5">
      <w:pPr>
        <w:spacing w:line="360" w:lineRule="auto"/>
        <w:jc w:val="center"/>
        <w:outlineLvl w:val="1"/>
        <w:rPr>
          <w:rFonts w:asciiTheme="minorEastAsia" w:hAnsiTheme="minorEastAsia" w:cstheme="minorEastAsia"/>
          <w:b/>
          <w:sz w:val="24"/>
          <w:szCs w:val="24"/>
        </w:rPr>
      </w:pPr>
      <w:bookmarkStart w:id="189" w:name="_Toc465061755"/>
      <w:bookmarkStart w:id="190" w:name="_Toc326918954"/>
      <w:bookmarkStart w:id="191" w:name="_Toc461460314"/>
      <w:bookmarkStart w:id="192" w:name="_Toc529897616"/>
      <w:r>
        <w:rPr>
          <w:rFonts w:hint="eastAsia" w:asciiTheme="minorEastAsia" w:hAnsiTheme="minorEastAsia" w:cstheme="minorEastAsia"/>
          <w:b/>
          <w:sz w:val="24"/>
          <w:szCs w:val="24"/>
        </w:rPr>
        <w:t>二、投标报价</w:t>
      </w:r>
      <w:bookmarkEnd w:id="187"/>
      <w:bookmarkEnd w:id="189"/>
      <w:bookmarkEnd w:id="190"/>
      <w:bookmarkEnd w:id="191"/>
      <w:bookmarkEnd w:id="192"/>
    </w:p>
    <w:p w14:paraId="7BAEFE0E">
      <w:pPr>
        <w:spacing w:line="360" w:lineRule="auto"/>
        <w:outlineLvl w:val="2"/>
        <w:rPr>
          <w:rFonts w:asciiTheme="minorEastAsia" w:hAnsiTheme="minorEastAsia" w:cstheme="minorEastAsia"/>
          <w:b/>
          <w:sz w:val="24"/>
          <w:szCs w:val="24"/>
        </w:rPr>
      </w:pPr>
      <w:bookmarkStart w:id="193" w:name="_Toc461460315"/>
      <w:bookmarkStart w:id="194" w:name="_Toc465061756"/>
      <w:bookmarkStart w:id="195" w:name="_Toc529897617"/>
      <w:bookmarkStart w:id="196" w:name="_Toc326918955"/>
      <w:r>
        <w:rPr>
          <w:rFonts w:hint="eastAsia" w:asciiTheme="minorEastAsia" w:hAnsiTheme="minorEastAsia" w:cstheme="minorEastAsia"/>
          <w:b/>
          <w:sz w:val="24"/>
          <w:szCs w:val="24"/>
        </w:rPr>
        <w:t>第1条 投标报价方式</w:t>
      </w:r>
      <w:bookmarkEnd w:id="193"/>
      <w:bookmarkEnd w:id="194"/>
      <w:bookmarkEnd w:id="195"/>
      <w:bookmarkEnd w:id="196"/>
    </w:p>
    <w:p w14:paraId="1BBBF3F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rPr>
        <w:tab/>
      </w:r>
      <w:r>
        <w:rPr>
          <w:rFonts w:hint="eastAsia" w:asciiTheme="minorEastAsia" w:hAnsiTheme="minorEastAsia" w:cstheme="minorEastAsia"/>
          <w:color w:val="000000" w:themeColor="text1"/>
          <w:sz w:val="24"/>
          <w:szCs w:val="24"/>
          <w14:textFill>
            <w14:solidFill>
              <w14:schemeClr w14:val="tx1"/>
            </w14:solidFill>
          </w14:textFill>
        </w:rPr>
        <w:t>本工程投标报价采用</w:t>
      </w:r>
      <w:permStart w:id="24" w:edGrp="everyone"/>
      <w:r>
        <w:rPr>
          <w:rFonts w:hint="eastAsia" w:asciiTheme="minorEastAsia" w:hAnsi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总</w:t>
      </w:r>
      <w:r>
        <w:rPr>
          <w:rFonts w:hint="eastAsia" w:asciiTheme="minorEastAsia" w:hAnsiTheme="minorEastAsia" w:cstheme="minorEastAsia"/>
          <w:color w:val="000000" w:themeColor="text1"/>
          <w:sz w:val="24"/>
          <w:szCs w:val="24"/>
          <w:u w:val="single"/>
          <w14:textFill>
            <w14:solidFill>
              <w14:schemeClr w14:val="tx1"/>
            </w14:solidFill>
          </w14:textFill>
        </w:rPr>
        <w:t xml:space="preserve">价包干) </w:t>
      </w:r>
      <w:permEnd w:id="24"/>
      <w:r>
        <w:rPr>
          <w:rFonts w:hint="eastAsia" w:asciiTheme="minorEastAsia" w:hAnsiTheme="minorEastAsia" w:cstheme="minorEastAsia"/>
          <w:color w:val="000000" w:themeColor="text1"/>
          <w:sz w:val="24"/>
          <w:szCs w:val="24"/>
          <w14:textFill>
            <w14:solidFill>
              <w14:schemeClr w14:val="tx1"/>
            </w14:solidFill>
          </w14:textFill>
        </w:rPr>
        <w:t>方式：由投标人充分考虑市场环境、生产要素、价格变化及自身实际情况和管理优势，通过对招标范围内该项目的【设计施工图】，进行报价</w:t>
      </w:r>
      <w:r>
        <w:rPr>
          <w:rFonts w:hint="eastAsia" w:asciiTheme="minorEastAsia" w:hAnsiTheme="minorEastAsia" w:cstheme="minorEastAsia"/>
          <w:sz w:val="24"/>
          <w:szCs w:val="24"/>
        </w:rPr>
        <w:t>。中标后，其报价不予调整（合同另有说明的除外）。</w:t>
      </w:r>
    </w:p>
    <w:p w14:paraId="2D19ED09">
      <w:pPr>
        <w:spacing w:line="360" w:lineRule="auto"/>
        <w:rPr>
          <w:rFonts w:asciiTheme="minorEastAsia" w:hAnsiTheme="minorEastAsia" w:cstheme="minorEastAsia"/>
          <w:sz w:val="24"/>
          <w:szCs w:val="24"/>
        </w:rPr>
      </w:pPr>
      <w:bookmarkStart w:id="197" w:name="_Toc465061757"/>
      <w:r>
        <w:rPr>
          <w:rFonts w:hint="eastAsia" w:asciiTheme="minorEastAsia" w:hAnsiTheme="minorEastAsia" w:cstheme="minorEastAsia"/>
          <w:sz w:val="24"/>
          <w:szCs w:val="24"/>
        </w:rPr>
        <w:t>合同价格风险</w:t>
      </w:r>
      <w:bookmarkEnd w:id="197"/>
    </w:p>
    <w:p w14:paraId="6AA12F16">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ab/>
      </w:r>
      <w:r>
        <w:rPr>
          <w:rFonts w:hint="eastAsia" w:asciiTheme="minorEastAsia" w:hAnsiTheme="minorEastAsia" w:cstheme="minorEastAsia"/>
          <w:sz w:val="24"/>
          <w:szCs w:val="24"/>
        </w:rPr>
        <w:t>投标人在投标报价时应充分考虑工程施工期间的市场价格变化和政策性调整带来的风险,投标人应自行测算施工期间的所有风险费用，并计入投标报价，中标后其合同价格不予调整</w:t>
      </w:r>
      <w:r>
        <w:rPr>
          <w:rFonts w:hint="eastAsia" w:asciiTheme="minorEastAsia" w:hAnsiTheme="minorEastAsia" w:cstheme="minorEastAsia"/>
          <w:sz w:val="24"/>
          <w:szCs w:val="24"/>
          <w:lang w:eastAsia="zh-CN"/>
        </w:rPr>
        <w:t>。</w:t>
      </w:r>
    </w:p>
    <w:p w14:paraId="05E27121">
      <w:pPr>
        <w:spacing w:line="360" w:lineRule="auto"/>
        <w:rPr>
          <w:rFonts w:asciiTheme="minorEastAsia" w:hAnsiTheme="minorEastAsia" w:cstheme="minorEastAsia"/>
          <w:sz w:val="24"/>
          <w:szCs w:val="24"/>
        </w:rPr>
      </w:pPr>
      <w:bookmarkStart w:id="198" w:name="_Toc461460316"/>
      <w:bookmarkStart w:id="199" w:name="_Toc529897618"/>
      <w:bookmarkStart w:id="200" w:name="_Toc326918956"/>
      <w:permStart w:id="25" w:edGrp="everyone"/>
      <w:r>
        <w:rPr>
          <w:rFonts w:hint="eastAsia" w:asciiTheme="minorEastAsia" w:hAnsiTheme="minorEastAsia" w:cstheme="minorEastAsia"/>
          <w:b/>
          <w:sz w:val="24"/>
          <w:szCs w:val="24"/>
        </w:rPr>
        <w:t>第2条 投标报价内容</w:t>
      </w:r>
      <w:bookmarkEnd w:id="198"/>
      <w:bookmarkEnd w:id="199"/>
      <w:bookmarkEnd w:id="200"/>
      <w:r>
        <w:rPr>
          <w:rFonts w:hint="eastAsia" w:asciiTheme="minorEastAsia" w:hAnsiTheme="minorEastAsia" w:cstheme="minorEastAsia"/>
          <w:b/>
          <w:sz w:val="24"/>
          <w:szCs w:val="24"/>
        </w:rPr>
        <w:t xml:space="preserve">  </w:t>
      </w:r>
      <w:r>
        <w:rPr>
          <w:rFonts w:hint="eastAsia" w:asciiTheme="minorEastAsia" w:hAnsiTheme="minorEastAsia" w:cstheme="minorEastAsia"/>
          <w:b/>
          <w:color w:val="FF0000"/>
          <w:sz w:val="24"/>
          <w:szCs w:val="24"/>
        </w:rPr>
        <w:t>（按招标清单进行报价）</w:t>
      </w:r>
    </w:p>
    <w:p w14:paraId="6E4D38E8">
      <w:pPr>
        <w:spacing w:line="360" w:lineRule="auto"/>
        <w:outlineLvl w:val="2"/>
        <w:rPr>
          <w:rFonts w:asciiTheme="minorEastAsia" w:hAnsiTheme="minorEastAsia" w:cstheme="minorEastAsia"/>
          <w:sz w:val="24"/>
          <w:szCs w:val="24"/>
        </w:rPr>
      </w:pPr>
      <w:bookmarkStart w:id="201" w:name="_Toc461460317"/>
      <w:bookmarkStart w:id="202" w:name="_Toc529897619"/>
      <w:bookmarkStart w:id="203" w:name="_Toc465061758"/>
      <w:r>
        <w:rPr>
          <w:rFonts w:hint="eastAsia" w:asciiTheme="minorEastAsia" w:hAnsiTheme="minorEastAsia" w:cstheme="minorEastAsia"/>
          <w:b/>
          <w:sz w:val="24"/>
          <w:szCs w:val="24"/>
        </w:rPr>
        <w:t>第3条 工程量计算规则</w:t>
      </w:r>
      <w:bookmarkEnd w:id="201"/>
      <w:bookmarkEnd w:id="202"/>
      <w:bookmarkEnd w:id="203"/>
      <w:r>
        <w:rPr>
          <w:rFonts w:hint="eastAsia" w:asciiTheme="minorEastAsia" w:hAnsiTheme="minorEastAsia" w:cstheme="minorEastAsia"/>
          <w:b/>
          <w:sz w:val="24"/>
          <w:szCs w:val="24"/>
        </w:rPr>
        <w:t xml:space="preserve"> </w:t>
      </w:r>
      <w:r>
        <w:rPr>
          <w:rFonts w:hint="eastAsia" w:asciiTheme="minorEastAsia" w:hAnsiTheme="minorEastAsia" w:cstheme="minorEastAsia"/>
          <w:b/>
          <w:color w:val="FF0000"/>
          <w:sz w:val="24"/>
          <w:szCs w:val="24"/>
        </w:rPr>
        <w:t>（按招标版图纸，采用工程量清单计价模式计算）</w:t>
      </w:r>
    </w:p>
    <w:p w14:paraId="5B00E1BC">
      <w:pPr>
        <w:spacing w:line="360" w:lineRule="auto"/>
        <w:outlineLvl w:val="2"/>
        <w:rPr>
          <w:rFonts w:asciiTheme="minorEastAsia" w:hAnsiTheme="minorEastAsia" w:cstheme="minorEastAsia"/>
          <w:b/>
          <w:sz w:val="24"/>
          <w:szCs w:val="24"/>
        </w:rPr>
      </w:pPr>
      <w:bookmarkStart w:id="204" w:name="_Toc465061759"/>
      <w:bookmarkStart w:id="205" w:name="_Toc461460318"/>
      <w:bookmarkStart w:id="206" w:name="_Toc529897620"/>
      <w:r>
        <w:rPr>
          <w:rFonts w:hint="eastAsia" w:asciiTheme="minorEastAsia" w:hAnsiTheme="minorEastAsia" w:cstheme="minorEastAsia"/>
          <w:b/>
          <w:sz w:val="24"/>
          <w:szCs w:val="24"/>
        </w:rPr>
        <w:t>第4条 工程技术要求、材料要求</w:t>
      </w:r>
      <w:bookmarkEnd w:id="204"/>
      <w:bookmarkEnd w:id="205"/>
      <w:bookmarkEnd w:id="206"/>
      <w:r>
        <w:rPr>
          <w:rFonts w:hint="eastAsia" w:asciiTheme="minorEastAsia" w:hAnsiTheme="minorEastAsia" w:cstheme="minorEastAsia"/>
          <w:b/>
          <w:sz w:val="24"/>
          <w:szCs w:val="24"/>
        </w:rPr>
        <w:t>及其他</w:t>
      </w:r>
    </w:p>
    <w:p w14:paraId="4EA8FC53">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4.1</w:t>
      </w:r>
      <w:r>
        <w:rPr>
          <w:rFonts w:hint="eastAsia" w:asciiTheme="minorEastAsia" w:hAnsiTheme="minorEastAsia" w:cstheme="minorEastAsia"/>
          <w:sz w:val="24"/>
          <w:szCs w:val="24"/>
        </w:rPr>
        <w:tab/>
      </w:r>
      <w:r>
        <w:rPr>
          <w:rFonts w:hint="eastAsia" w:asciiTheme="minorEastAsia" w:hAnsiTheme="minorEastAsia" w:cstheme="minorEastAsia"/>
          <w:sz w:val="24"/>
          <w:szCs w:val="24"/>
          <w:lang w:val="en-US" w:eastAsia="zh-CN"/>
        </w:rPr>
        <w:t>设备基础材料钢筋为国标产品，混凝土为商混；消防水池采用不锈钢国标材质，厚度不得低于规范要求；所有消防管材、配件均采用国标合格产品。</w:t>
      </w:r>
    </w:p>
    <w:p w14:paraId="013FC2A7">
      <w:pPr>
        <w:spacing w:line="360" w:lineRule="auto"/>
        <w:rPr>
          <w:rFonts w:hint="eastAsia" w:asciiTheme="minorEastAsia" w:hAnsiTheme="minorEastAsia" w:cstheme="minorEastAsia"/>
          <w:strike w:val="0"/>
          <w:dstrike w:val="0"/>
          <w:sz w:val="24"/>
          <w:szCs w:val="24"/>
        </w:rPr>
      </w:pPr>
      <w:r>
        <w:rPr>
          <w:rFonts w:hint="eastAsia" w:asciiTheme="minorEastAsia" w:hAnsiTheme="minorEastAsia" w:cstheme="minorEastAsia"/>
          <w:strike w:val="0"/>
          <w:dstrike w:val="0"/>
          <w:sz w:val="24"/>
          <w:szCs w:val="24"/>
          <w:lang w:val="en-US" w:eastAsia="zh-CN"/>
        </w:rPr>
        <w:t>4.2</w:t>
      </w:r>
      <w:r>
        <w:rPr>
          <w:rFonts w:hint="eastAsia" w:asciiTheme="minorEastAsia" w:hAnsiTheme="minorEastAsia" w:cstheme="minorEastAsia"/>
          <w:strike w:val="0"/>
          <w:dstrike w:val="0"/>
          <w:sz w:val="24"/>
          <w:szCs w:val="24"/>
        </w:rPr>
        <w:t>投标人</w:t>
      </w:r>
      <w:r>
        <w:rPr>
          <w:rFonts w:hint="eastAsia" w:asciiTheme="minorEastAsia" w:hAnsiTheme="minorEastAsia" w:cstheme="minorEastAsia"/>
          <w:strike w:val="0"/>
          <w:dstrike w:val="0"/>
          <w:sz w:val="24"/>
          <w:szCs w:val="24"/>
          <w:lang w:val="en-US" w:eastAsia="zh-CN"/>
        </w:rPr>
        <w:t>采购主要材料前需提供样品，经招标人同意后采购施工；并</w:t>
      </w:r>
      <w:r>
        <w:rPr>
          <w:rFonts w:hint="eastAsia" w:asciiTheme="minorEastAsia" w:hAnsiTheme="minorEastAsia" w:cstheme="minorEastAsia"/>
          <w:strike w:val="0"/>
          <w:dstrike w:val="0"/>
          <w:sz w:val="24"/>
          <w:szCs w:val="24"/>
        </w:rPr>
        <w:t>保证施工过程中所采购的材料质量不低于样品的标准。涉及外观效果的材料必须完全参照样品采购。</w:t>
      </w:r>
    </w:p>
    <w:p w14:paraId="43A0051E">
      <w:pPr>
        <w:pStyle w:val="2"/>
        <w:ind w:left="0" w:leftChars="0" w:firstLine="0" w:firstLineChars="0"/>
        <w:rPr>
          <w:rFonts w:hint="default" w:eastAsiaTheme="minorEastAsia"/>
          <w:lang w:val="en-US" w:eastAsia="zh-CN"/>
        </w:rPr>
      </w:pPr>
      <w:r>
        <w:rPr>
          <w:rFonts w:hint="eastAsia" w:asciiTheme="minorEastAsia" w:hAnsiTheme="minorEastAsia" w:cstheme="minorEastAsia"/>
          <w:strike w:val="0"/>
          <w:dstrike w:val="0"/>
          <w:sz w:val="24"/>
          <w:szCs w:val="24"/>
          <w:lang w:val="en-US" w:eastAsia="zh-CN"/>
        </w:rPr>
        <w:t>4.3投标人一旦中标，投标报价包括清单及图纸范围内所有内容，并将喷淋系统和我司现有厂房连接正常，保证所有消防喷淋系统正常工作；由此发生的全部费用均包含在报价内。</w:t>
      </w:r>
    </w:p>
    <w:p w14:paraId="4BC816E7">
      <w:pPr>
        <w:spacing w:line="360" w:lineRule="auto"/>
        <w:rPr>
          <w:rFonts w:asciiTheme="minorEastAsia" w:hAnsiTheme="minorEastAsia" w:cstheme="minorEastAsia"/>
          <w:strike w:val="0"/>
          <w:dstrike w:val="0"/>
          <w:sz w:val="24"/>
          <w:szCs w:val="24"/>
        </w:rPr>
      </w:pPr>
      <w:r>
        <w:rPr>
          <w:rFonts w:hint="eastAsia" w:asciiTheme="minorEastAsia" w:hAnsiTheme="minorEastAsia" w:cstheme="minorEastAsia"/>
          <w:strike w:val="0"/>
          <w:dstrike w:val="0"/>
          <w:sz w:val="24"/>
          <w:szCs w:val="24"/>
          <w:lang w:val="en-US" w:eastAsia="zh-CN"/>
        </w:rPr>
        <w:t>4.4</w:t>
      </w:r>
      <w:r>
        <w:rPr>
          <w:rFonts w:hint="eastAsia" w:asciiTheme="minorEastAsia" w:hAnsiTheme="minorEastAsia" w:cstheme="minorEastAsia"/>
          <w:strike w:val="0"/>
          <w:dstrike w:val="0"/>
          <w:sz w:val="24"/>
          <w:szCs w:val="24"/>
        </w:rPr>
        <w:t>以上招标人关于用于本工程的材料的约定是本次投标的最基本依据。</w:t>
      </w:r>
      <w:bookmarkStart w:id="231" w:name="_GoBack"/>
      <w:bookmarkEnd w:id="231"/>
    </w:p>
    <w:permEnd w:id="25"/>
    <w:p w14:paraId="4957F5E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br w:type="page"/>
      </w:r>
    </w:p>
    <w:p w14:paraId="64B032D9">
      <w:pPr>
        <w:spacing w:line="360" w:lineRule="auto"/>
        <w:jc w:val="center"/>
        <w:outlineLvl w:val="0"/>
        <w:rPr>
          <w:rFonts w:asciiTheme="minorEastAsia" w:hAnsiTheme="minorEastAsia" w:cstheme="minorEastAsia"/>
          <w:b/>
          <w:sz w:val="28"/>
          <w:szCs w:val="28"/>
        </w:rPr>
      </w:pPr>
      <w:bookmarkStart w:id="207" w:name="_Toc529897622"/>
      <w:bookmarkStart w:id="208" w:name="_Toc465061761"/>
      <w:r>
        <w:rPr>
          <w:rFonts w:hint="eastAsia" w:asciiTheme="minorEastAsia" w:hAnsiTheme="minorEastAsia" w:cstheme="minorEastAsia"/>
          <w:b/>
          <w:sz w:val="28"/>
          <w:szCs w:val="28"/>
        </w:rPr>
        <w:t>第三章  图纸及技术要求</w:t>
      </w:r>
      <w:bookmarkEnd w:id="207"/>
      <w:bookmarkEnd w:id="208"/>
    </w:p>
    <w:p w14:paraId="3B496628">
      <w:pPr>
        <w:spacing w:line="360" w:lineRule="auto"/>
        <w:rPr>
          <w:rFonts w:asciiTheme="minorEastAsia" w:hAnsiTheme="minorEastAsia" w:cstheme="minorEastAsia"/>
          <w:b/>
          <w:color w:val="FF0000"/>
          <w:sz w:val="24"/>
          <w:szCs w:val="24"/>
        </w:rPr>
      </w:pPr>
      <w:r>
        <w:rPr>
          <w:rFonts w:hint="eastAsia" w:asciiTheme="minorEastAsia" w:hAnsiTheme="minorEastAsia" w:cstheme="minorEastAsia"/>
          <w:b/>
          <w:color w:val="FF0000"/>
          <w:sz w:val="24"/>
          <w:szCs w:val="24"/>
        </w:rPr>
        <w:t>（详见附件）</w:t>
      </w:r>
    </w:p>
    <w:p w14:paraId="11641ECB">
      <w:pPr>
        <w:spacing w:line="360" w:lineRule="auto"/>
        <w:rPr>
          <w:rFonts w:asciiTheme="minorEastAsia" w:hAnsiTheme="minorEastAsia" w:cstheme="minorEastAsia"/>
          <w:sz w:val="24"/>
          <w:szCs w:val="24"/>
        </w:rPr>
      </w:pPr>
    </w:p>
    <w:p w14:paraId="5556F7D1">
      <w:pPr>
        <w:spacing w:line="360" w:lineRule="auto"/>
        <w:jc w:val="center"/>
        <w:rPr>
          <w:rFonts w:asciiTheme="minorEastAsia" w:hAnsiTheme="minorEastAsia" w:cstheme="minorEastAsia"/>
          <w:b/>
          <w:sz w:val="28"/>
          <w:szCs w:val="28"/>
        </w:rPr>
      </w:pPr>
      <w:bookmarkStart w:id="209" w:name="_Toc529897623"/>
      <w:bookmarkStart w:id="210" w:name="_Toc465061762"/>
      <w:r>
        <w:rPr>
          <w:rFonts w:hint="eastAsia" w:asciiTheme="minorEastAsia" w:hAnsiTheme="minorEastAsia" w:cstheme="minorEastAsia"/>
          <w:b/>
          <w:sz w:val="28"/>
          <w:szCs w:val="28"/>
        </w:rPr>
        <w:t>第四章  工程量清单</w:t>
      </w:r>
      <w:bookmarkEnd w:id="209"/>
      <w:bookmarkEnd w:id="210"/>
    </w:p>
    <w:p w14:paraId="51998F07">
      <w:pPr>
        <w:spacing w:line="360" w:lineRule="auto"/>
        <w:rPr>
          <w:rFonts w:asciiTheme="minorEastAsia" w:hAnsiTheme="minorEastAsia" w:cstheme="minorEastAsia"/>
          <w:b/>
          <w:color w:val="FF0000"/>
          <w:sz w:val="24"/>
          <w:szCs w:val="24"/>
        </w:rPr>
      </w:pPr>
      <w:r>
        <w:rPr>
          <w:rFonts w:hint="eastAsia" w:asciiTheme="minorEastAsia" w:hAnsiTheme="minorEastAsia" w:cstheme="minorEastAsia"/>
          <w:b/>
          <w:color w:val="FF0000"/>
          <w:sz w:val="24"/>
          <w:szCs w:val="24"/>
        </w:rPr>
        <w:t>（详见附件）</w:t>
      </w:r>
    </w:p>
    <w:p w14:paraId="5A19EB98">
      <w:pPr>
        <w:spacing w:line="360" w:lineRule="auto"/>
        <w:rPr>
          <w:rFonts w:asciiTheme="minorEastAsia" w:hAnsiTheme="minorEastAsia" w:cstheme="minorEastAsia"/>
          <w:sz w:val="24"/>
          <w:szCs w:val="24"/>
        </w:rPr>
      </w:pPr>
    </w:p>
    <w:p w14:paraId="4EDDD7A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br w:type="page"/>
      </w:r>
    </w:p>
    <w:p w14:paraId="5217BA5E">
      <w:pPr>
        <w:spacing w:line="360" w:lineRule="auto"/>
        <w:jc w:val="center"/>
        <w:outlineLvl w:val="0"/>
        <w:rPr>
          <w:rFonts w:asciiTheme="minorEastAsia" w:hAnsiTheme="minorEastAsia" w:cstheme="minorEastAsia"/>
          <w:b/>
          <w:sz w:val="28"/>
          <w:szCs w:val="28"/>
        </w:rPr>
      </w:pPr>
      <w:bookmarkStart w:id="211" w:name="_Toc529897625"/>
      <w:r>
        <w:rPr>
          <w:rFonts w:hint="eastAsia" w:asciiTheme="minorEastAsia" w:hAnsiTheme="minorEastAsia" w:cstheme="minorEastAsia"/>
          <w:b/>
          <w:sz w:val="28"/>
          <w:szCs w:val="28"/>
        </w:rPr>
        <w:t>第六章  投标文件格式</w:t>
      </w:r>
      <w:bookmarkEnd w:id="211"/>
    </w:p>
    <w:p w14:paraId="1D4F1FD7">
      <w:pPr>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sz w:val="24"/>
          <w:szCs w:val="24"/>
        </w:rPr>
        <w:t>投标人应按照要求编制投标文件。本章列示了部分投标文件的格式，未列示部分请投标人自拟格式制作。</w:t>
      </w:r>
    </w:p>
    <w:p w14:paraId="1728D344">
      <w:pPr>
        <w:pStyle w:val="2"/>
        <w:ind w:left="0" w:leftChars="0" w:firstLine="0" w:firstLineChars="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color w:val="000000" w:themeColor="text1"/>
          <w:sz w:val="24"/>
          <w:szCs w:val="24"/>
          <w14:textFill>
            <w14:solidFill>
              <w14:schemeClr w14:val="tx1"/>
            </w14:solidFill>
          </w14:textFill>
        </w:rPr>
        <w:t>投标人的企业营业执照、单位资质证书、</w:t>
      </w:r>
      <w:r>
        <w:rPr>
          <w:rFonts w:hint="eastAsia" w:asciiTheme="minorEastAsia" w:hAnsiTheme="minorEastAsia" w:cstheme="minorEastAsia"/>
          <w:color w:val="000000" w:themeColor="text1"/>
          <w:sz w:val="24"/>
          <w:szCs w:val="24"/>
          <w:lang w:val="en-US" w:eastAsia="zh-CN"/>
          <w14:textFill>
            <w14:solidFill>
              <w14:schemeClr w14:val="tx1"/>
            </w14:solidFill>
          </w14:textFill>
        </w:rPr>
        <w:t>安全</w:t>
      </w:r>
      <w:r>
        <w:rPr>
          <w:rFonts w:hint="eastAsia" w:asciiTheme="minorEastAsia" w:hAnsiTheme="minorEastAsia" w:cstheme="minorEastAsia"/>
          <w:color w:val="000000" w:themeColor="text1"/>
          <w:sz w:val="24"/>
          <w:szCs w:val="24"/>
          <w14:textFill>
            <w14:solidFill>
              <w14:schemeClr w14:val="tx1"/>
            </w14:solidFill>
          </w14:textFill>
        </w:rPr>
        <w:t>生产许可证</w:t>
      </w:r>
      <w:r>
        <w:rPr>
          <w:rFonts w:hint="eastAsia" w:asciiTheme="minorEastAsia" w:hAnsiTheme="minorEastAsia" w:cstheme="minorEastAsia"/>
          <w:color w:val="000000" w:themeColor="text1"/>
          <w:sz w:val="24"/>
          <w:szCs w:val="24"/>
          <w:lang w:val="en-US" w:eastAsia="zh-CN"/>
          <w14:textFill>
            <w14:solidFill>
              <w14:schemeClr w14:val="tx1"/>
            </w14:solidFill>
          </w14:textFill>
        </w:rPr>
        <w:t>及项目经理证书</w:t>
      </w:r>
    </w:p>
    <w:p w14:paraId="2E5F1E84">
      <w:pPr>
        <w:pStyle w:val="2"/>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企业法定代表人身份证明文件</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格式详见附件</w:t>
      </w:r>
      <w:r>
        <w:rPr>
          <w:rFonts w:hint="eastAsia" w:asciiTheme="minorEastAsia" w:hAnsiTheme="minorEastAsia" w:cstheme="minorEastAsia"/>
          <w:sz w:val="24"/>
          <w:szCs w:val="24"/>
          <w:lang w:val="en-US" w:eastAsia="zh-CN"/>
        </w:rPr>
        <w:t>1</w:t>
      </w:r>
    </w:p>
    <w:p w14:paraId="342DE84E">
      <w:pPr>
        <w:pStyle w:val="2"/>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法定代表人授权委托书</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格式详见附件</w:t>
      </w:r>
      <w:r>
        <w:rPr>
          <w:rFonts w:hint="eastAsia" w:asciiTheme="minorEastAsia" w:hAnsiTheme="minorEastAsia" w:cstheme="minorEastAsia"/>
          <w:sz w:val="24"/>
          <w:szCs w:val="24"/>
          <w:lang w:val="en-US" w:eastAsia="zh-CN"/>
        </w:rPr>
        <w:t>2</w:t>
      </w:r>
    </w:p>
    <w:p w14:paraId="65D13B67">
      <w:pPr>
        <w:pStyle w:val="2"/>
        <w:ind w:left="0" w:leftChars="0" w:firstLine="0" w:firstLineChars="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投标承诺函</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格式详见附件</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p>
    <w:p w14:paraId="12213457">
      <w:pPr>
        <w:pStyle w:val="2"/>
        <w:ind w:left="0" w:leftChars="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承诺书</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格式详见附件</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w:t>
      </w:r>
    </w:p>
    <w:p w14:paraId="39BAFF41">
      <w:pPr>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（6）投标保证金</w:t>
      </w:r>
    </w:p>
    <w:p w14:paraId="74D03BF0">
      <w:pPr>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（7）投标报价，</w:t>
      </w:r>
      <w:r>
        <w:rPr>
          <w:rFonts w:hint="eastAsia" w:asciiTheme="minorEastAsia" w:hAnsiTheme="minorEastAsia" w:cstheme="minorEastAsia"/>
          <w:sz w:val="24"/>
          <w:szCs w:val="24"/>
        </w:rPr>
        <w:t>格式详见附件</w:t>
      </w:r>
      <w:r>
        <w:rPr>
          <w:rFonts w:hint="eastAsia" w:asciiTheme="minorEastAsia" w:hAnsiTheme="minorEastAsia" w:cstheme="minorEastAsia"/>
          <w:sz w:val="24"/>
          <w:szCs w:val="24"/>
          <w:lang w:val="en-US" w:eastAsia="zh-CN"/>
        </w:rPr>
        <w:t>5</w:t>
      </w:r>
    </w:p>
    <w:p w14:paraId="1B33D58B">
      <w:pPr>
        <w:pStyle w:val="2"/>
        <w:ind w:left="0" w:leftChars="0" w:firstLine="0" w:firstLineChars="0"/>
        <w:rPr>
          <w:rFonts w:hint="default"/>
          <w:lang w:val="en-US"/>
        </w:rPr>
      </w:pPr>
      <w:r>
        <w:rPr>
          <w:rFonts w:hint="eastAsia" w:asciiTheme="minorEastAsia" w:hAnsiTheme="minorEastAsia" w:cstheme="minorEastAsia"/>
          <w:sz w:val="24"/>
          <w:szCs w:val="24"/>
          <w:lang w:val="en-US" w:eastAsia="zh-CN"/>
        </w:rPr>
        <w:t>（8）投标人企业业绩</w:t>
      </w:r>
    </w:p>
    <w:p w14:paraId="2965C60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br w:type="page"/>
      </w:r>
    </w:p>
    <w:p w14:paraId="34B39272">
      <w:pPr>
        <w:spacing w:line="360" w:lineRule="auto"/>
        <w:outlineLvl w:val="1"/>
        <w:rPr>
          <w:rFonts w:asciiTheme="minorEastAsia" w:hAnsiTheme="minorEastAsia" w:cstheme="minorEastAsia"/>
          <w:sz w:val="24"/>
          <w:szCs w:val="24"/>
        </w:rPr>
      </w:pPr>
      <w:bookmarkStart w:id="212" w:name="_Toc461460326"/>
      <w:bookmarkStart w:id="213" w:name="_Toc529897630"/>
      <w:bookmarkStart w:id="214" w:name="_Toc465061768"/>
      <w:bookmarkStart w:id="215" w:name="_Toc461460321"/>
      <w:bookmarkStart w:id="216" w:name="_Toc465061765"/>
      <w:bookmarkStart w:id="217" w:name="_Toc529897627"/>
      <w:r>
        <w:rPr>
          <w:rFonts w:hint="eastAsia" w:asciiTheme="minorEastAsia" w:hAnsiTheme="minorEastAsia" w:cstheme="minorEastAsia"/>
          <w:sz w:val="24"/>
          <w:szCs w:val="24"/>
        </w:rPr>
        <w:t>附件</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：法定代表人资格证明书</w:t>
      </w:r>
      <w:bookmarkEnd w:id="212"/>
      <w:bookmarkEnd w:id="213"/>
      <w:bookmarkEnd w:id="214"/>
    </w:p>
    <w:p w14:paraId="2F129B8C">
      <w:pPr>
        <w:spacing w:line="360" w:lineRule="auto"/>
        <w:rPr>
          <w:rFonts w:asciiTheme="minorEastAsia" w:hAnsiTheme="minorEastAsia" w:cstheme="minorEastAsia"/>
          <w:sz w:val="24"/>
          <w:szCs w:val="24"/>
        </w:rPr>
      </w:pPr>
      <w:bookmarkStart w:id="218" w:name="_Toc397066788"/>
      <w:r>
        <w:rPr>
          <w:rFonts w:hint="eastAsia" w:asciiTheme="minorEastAsia" w:hAnsiTheme="minorEastAsia" w:cstheme="minorEastAsia"/>
          <w:sz w:val="24"/>
          <w:szCs w:val="24"/>
        </w:rPr>
        <w:t>法定代表人资格证明书</w:t>
      </w:r>
      <w:bookmarkEnd w:id="218"/>
    </w:p>
    <w:p w14:paraId="17672657">
      <w:pPr>
        <w:spacing w:line="360" w:lineRule="auto"/>
        <w:rPr>
          <w:rFonts w:asciiTheme="minorEastAsia" w:hAnsiTheme="minorEastAsia" w:cstheme="minorEastAsia"/>
          <w:sz w:val="24"/>
          <w:szCs w:val="24"/>
        </w:rPr>
      </w:pPr>
    </w:p>
    <w:p w14:paraId="68D391D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单位名称：</w:t>
      </w:r>
    </w:p>
    <w:p w14:paraId="3DE41F3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地址：</w:t>
      </w:r>
    </w:p>
    <w:p w14:paraId="251E929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姓名：          性别：           年龄：          职务：</w:t>
      </w:r>
    </w:p>
    <w:p w14:paraId="6F145A0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系（投标人）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的法定代表人。为施工、竣工和保修</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的工程，签署上述工程的投标文件、进行合同谈判、签署合同和处理与之有关的一切事务。</w:t>
      </w:r>
    </w:p>
    <w:p w14:paraId="4FE697EA">
      <w:pPr>
        <w:spacing w:line="360" w:lineRule="auto"/>
        <w:rPr>
          <w:rFonts w:asciiTheme="minorEastAsia" w:hAnsiTheme="minorEastAsia" w:cstheme="minorEastAsia"/>
          <w:sz w:val="24"/>
          <w:szCs w:val="24"/>
        </w:rPr>
      </w:pPr>
    </w:p>
    <w:p w14:paraId="1E3E6CA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特此证明。</w:t>
      </w:r>
    </w:p>
    <w:p w14:paraId="46F648D6">
      <w:pPr>
        <w:spacing w:line="360" w:lineRule="auto"/>
        <w:rPr>
          <w:rFonts w:asciiTheme="minorEastAsia" w:hAnsiTheme="minorEastAsia" w:cstheme="minorEastAsia"/>
          <w:sz w:val="24"/>
          <w:szCs w:val="24"/>
        </w:rPr>
      </w:pPr>
    </w:p>
    <w:p w14:paraId="1E7F9C9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投标人：(签字并盖章)                         </w:t>
      </w:r>
    </w:p>
    <w:p w14:paraId="520A5D13">
      <w:pPr>
        <w:spacing w:line="360" w:lineRule="auto"/>
        <w:rPr>
          <w:rFonts w:asciiTheme="minorEastAsia" w:hAnsiTheme="minorEastAsia" w:cstheme="minorEastAsia"/>
          <w:sz w:val="24"/>
          <w:szCs w:val="24"/>
        </w:rPr>
      </w:pPr>
    </w:p>
    <w:p w14:paraId="1975E4C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日 </w:t>
      </w:r>
    </w:p>
    <w:p w14:paraId="5B1D6F80">
      <w:pPr>
        <w:spacing w:line="360" w:lineRule="auto"/>
        <w:rPr>
          <w:rFonts w:asciiTheme="minorEastAsia" w:hAnsiTheme="minorEastAsia" w:cstheme="minorEastAsia"/>
          <w:b/>
          <w:sz w:val="24"/>
          <w:szCs w:val="24"/>
        </w:rPr>
      </w:pPr>
      <w:r>
        <w:rPr>
          <w:rFonts w:hint="eastAsia" w:asciiTheme="minorEastAsia" w:hAnsiTheme="minorEastAsia" w:cstheme="minorEastAsia"/>
          <w:sz w:val="24"/>
          <w:szCs w:val="24"/>
        </w:rPr>
        <w:t>（附法定代表人身份证复印件）</w:t>
      </w:r>
    </w:p>
    <w:p w14:paraId="63B3AFF0">
      <w:pPr>
        <w:spacing w:line="360" w:lineRule="auto"/>
        <w:rPr>
          <w:rFonts w:asciiTheme="minorEastAsia" w:hAnsiTheme="minorEastAsia" w:cstheme="minorEastAsia"/>
          <w:sz w:val="24"/>
          <w:szCs w:val="24"/>
        </w:rPr>
      </w:pPr>
    </w:p>
    <w:p w14:paraId="6E5F391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br w:type="page"/>
      </w:r>
    </w:p>
    <w:p w14:paraId="1342F135">
      <w:pPr>
        <w:spacing w:line="360" w:lineRule="auto"/>
        <w:outlineLvl w:val="1"/>
        <w:rPr>
          <w:rFonts w:asciiTheme="minorEastAsia" w:hAnsiTheme="minorEastAsia" w:cstheme="minorEastAsia"/>
          <w:sz w:val="24"/>
          <w:szCs w:val="24"/>
        </w:rPr>
      </w:pPr>
      <w:bookmarkStart w:id="219" w:name="_Toc461460327"/>
      <w:bookmarkStart w:id="220" w:name="_Toc465061769"/>
      <w:bookmarkStart w:id="221" w:name="_Toc529897631"/>
      <w:r>
        <w:rPr>
          <w:rFonts w:hint="eastAsia" w:asciiTheme="minorEastAsia" w:hAnsiTheme="minorEastAsia" w:cstheme="minorEastAsia"/>
          <w:sz w:val="24"/>
          <w:szCs w:val="24"/>
        </w:rPr>
        <w:t>附件</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：法定代表人授权委托书</w:t>
      </w:r>
      <w:bookmarkEnd w:id="219"/>
      <w:bookmarkEnd w:id="220"/>
      <w:bookmarkEnd w:id="221"/>
    </w:p>
    <w:p w14:paraId="36052982">
      <w:pPr>
        <w:spacing w:line="360" w:lineRule="auto"/>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法定代表人授权委托书</w:t>
      </w:r>
    </w:p>
    <w:p w14:paraId="70652C29">
      <w:pPr>
        <w:spacing w:line="360" w:lineRule="auto"/>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本授权委托书声明：我</w:t>
      </w:r>
      <w:r>
        <w:rPr>
          <w:rFonts w:hint="eastAsia" w:asciiTheme="minorEastAsia" w:hAnsiTheme="minorEastAsia" w:cstheme="minorEastAsia"/>
          <w:bCs/>
          <w:kern w:val="0"/>
          <w:sz w:val="24"/>
          <w:szCs w:val="24"/>
          <w:u w:val="single"/>
        </w:rPr>
        <w:t xml:space="preserve">     （姓名）</w:t>
      </w:r>
      <w:r>
        <w:rPr>
          <w:rFonts w:hint="eastAsia" w:asciiTheme="minorEastAsia" w:hAnsiTheme="minorEastAsia" w:cstheme="minorEastAsia"/>
          <w:bCs/>
          <w:kern w:val="0"/>
          <w:sz w:val="24"/>
          <w:szCs w:val="24"/>
        </w:rPr>
        <w:t>系</w:t>
      </w:r>
      <w:r>
        <w:rPr>
          <w:rFonts w:hint="eastAsia" w:asciiTheme="minorEastAsia" w:hAnsiTheme="minorEastAsia" w:cstheme="minorEastAsia"/>
          <w:bCs/>
          <w:kern w:val="0"/>
          <w:sz w:val="24"/>
          <w:szCs w:val="24"/>
          <w:u w:val="single"/>
        </w:rPr>
        <w:t xml:space="preserve">       （投标人）</w:t>
      </w:r>
      <w:r>
        <w:rPr>
          <w:rFonts w:hint="eastAsia" w:asciiTheme="minorEastAsia" w:hAnsiTheme="minorEastAsia" w:cstheme="minorEastAsia"/>
          <w:bCs/>
          <w:kern w:val="0"/>
          <w:sz w:val="24"/>
          <w:szCs w:val="24"/>
        </w:rPr>
        <w:t>的法定代表人，现授权委托</w:t>
      </w:r>
      <w:r>
        <w:rPr>
          <w:rFonts w:hint="eastAsia" w:asciiTheme="minorEastAsia" w:hAnsiTheme="minorEastAsia" w:cstheme="minorEastAsia"/>
          <w:bCs/>
          <w:kern w:val="0"/>
          <w:sz w:val="24"/>
          <w:szCs w:val="24"/>
          <w:u w:val="single"/>
        </w:rPr>
        <w:t xml:space="preserve">（单位名称）       </w:t>
      </w:r>
      <w:r>
        <w:rPr>
          <w:rFonts w:hint="eastAsia" w:asciiTheme="minorEastAsia" w:hAnsiTheme="minorEastAsia" w:cstheme="minorEastAsia"/>
          <w:bCs/>
          <w:kern w:val="0"/>
          <w:sz w:val="24"/>
          <w:szCs w:val="24"/>
        </w:rPr>
        <w:t>的</w:t>
      </w:r>
      <w:r>
        <w:rPr>
          <w:rFonts w:hint="eastAsia" w:asciiTheme="minorEastAsia" w:hAnsiTheme="minorEastAsia" w:cstheme="minorEastAsia"/>
          <w:bCs/>
          <w:kern w:val="0"/>
          <w:sz w:val="24"/>
          <w:szCs w:val="24"/>
          <w:u w:val="single"/>
        </w:rPr>
        <w:t xml:space="preserve">（姓名）      </w:t>
      </w:r>
      <w:r>
        <w:rPr>
          <w:rFonts w:hint="eastAsia" w:asciiTheme="minorEastAsia" w:hAnsiTheme="minorEastAsia" w:cstheme="minorEastAsia"/>
          <w:bCs/>
          <w:kern w:val="0"/>
          <w:sz w:val="24"/>
          <w:szCs w:val="24"/>
        </w:rPr>
        <w:t>为我公司代理人，以本公司名誉参加</w:t>
      </w:r>
      <w:r>
        <w:rPr>
          <w:rFonts w:hint="eastAsia" w:asciiTheme="minorEastAsia" w:hAnsiTheme="minorEastAsia" w:cstheme="minorEastAsia"/>
          <w:bCs/>
          <w:kern w:val="0"/>
          <w:sz w:val="24"/>
          <w:szCs w:val="24"/>
          <w:u w:val="single"/>
        </w:rPr>
        <w:t xml:space="preserve">（招标人）     </w:t>
      </w:r>
      <w:r>
        <w:rPr>
          <w:rFonts w:hint="eastAsia" w:asciiTheme="minorEastAsia" w:hAnsiTheme="minorEastAsia" w:cstheme="minorEastAsia"/>
          <w:bCs/>
          <w:kern w:val="0"/>
          <w:sz w:val="24"/>
          <w:szCs w:val="24"/>
        </w:rPr>
        <w:t>的项目的投标活动。代理人在开标、评标、合同谈判过程中所签署的一切文件和处理与之有关的一切事务，我均予承认。</w:t>
      </w:r>
    </w:p>
    <w:p w14:paraId="24858AF7">
      <w:pPr>
        <w:spacing w:line="360" w:lineRule="auto"/>
        <w:rPr>
          <w:rFonts w:asciiTheme="minorEastAsia" w:hAnsiTheme="minorEastAsia" w:cstheme="minorEastAsia"/>
          <w:bCs/>
          <w:kern w:val="0"/>
          <w:sz w:val="24"/>
          <w:szCs w:val="24"/>
          <w:u w:val="single"/>
        </w:rPr>
      </w:pPr>
      <w:r>
        <w:rPr>
          <w:rFonts w:hint="eastAsia" w:asciiTheme="minorEastAsia" w:hAnsiTheme="minorEastAsia" w:cstheme="minorEastAsia"/>
          <w:bCs/>
          <w:kern w:val="0"/>
          <w:sz w:val="24"/>
          <w:szCs w:val="24"/>
        </w:rPr>
        <w:t>代理人：</w:t>
      </w:r>
    </w:p>
    <w:p w14:paraId="62E27DB3">
      <w:pPr>
        <w:spacing w:line="360" w:lineRule="auto"/>
        <w:rPr>
          <w:rFonts w:asciiTheme="minorEastAsia" w:hAnsiTheme="minorEastAsia" w:cstheme="minorEastAsia"/>
          <w:bCs/>
          <w:kern w:val="0"/>
          <w:sz w:val="24"/>
          <w:szCs w:val="24"/>
          <w:u w:val="single"/>
        </w:rPr>
      </w:pPr>
      <w:r>
        <w:rPr>
          <w:rFonts w:hint="eastAsia" w:asciiTheme="minorEastAsia" w:hAnsiTheme="minorEastAsia" w:cstheme="minorEastAsia"/>
          <w:bCs/>
          <w:kern w:val="0"/>
          <w:sz w:val="24"/>
          <w:szCs w:val="24"/>
        </w:rPr>
        <w:t>性别：</w:t>
      </w:r>
    </w:p>
    <w:p w14:paraId="26434C6D">
      <w:pPr>
        <w:spacing w:line="360" w:lineRule="auto"/>
        <w:rPr>
          <w:rFonts w:asciiTheme="minorEastAsia" w:hAnsiTheme="minorEastAsia" w:cstheme="minorEastAsia"/>
          <w:bCs/>
          <w:kern w:val="0"/>
          <w:sz w:val="24"/>
          <w:szCs w:val="24"/>
          <w:u w:val="single"/>
        </w:rPr>
      </w:pPr>
      <w:r>
        <w:rPr>
          <w:rFonts w:hint="eastAsia" w:asciiTheme="minorEastAsia" w:hAnsiTheme="minorEastAsia" w:cstheme="minorEastAsia"/>
          <w:bCs/>
          <w:kern w:val="0"/>
          <w:sz w:val="24"/>
          <w:szCs w:val="24"/>
        </w:rPr>
        <w:t>年龄：</w:t>
      </w:r>
    </w:p>
    <w:p w14:paraId="5D08FBEE">
      <w:pPr>
        <w:spacing w:line="360" w:lineRule="auto"/>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身份证号：</w:t>
      </w:r>
    </w:p>
    <w:p w14:paraId="3977B69C">
      <w:pPr>
        <w:spacing w:line="360" w:lineRule="auto"/>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单位：</w:t>
      </w:r>
    </w:p>
    <w:p w14:paraId="3276DAED">
      <w:pPr>
        <w:spacing w:line="360" w:lineRule="auto"/>
        <w:rPr>
          <w:rFonts w:asciiTheme="minorEastAsia" w:hAnsiTheme="minorEastAsia" w:cstheme="minorEastAsia"/>
          <w:bCs/>
          <w:kern w:val="0"/>
          <w:sz w:val="24"/>
          <w:szCs w:val="24"/>
          <w:u w:val="single"/>
        </w:rPr>
      </w:pPr>
      <w:r>
        <w:rPr>
          <w:rFonts w:hint="eastAsia" w:asciiTheme="minorEastAsia" w:hAnsiTheme="minorEastAsia" w:cstheme="minorEastAsia"/>
          <w:bCs/>
          <w:kern w:val="0"/>
          <w:sz w:val="24"/>
          <w:szCs w:val="24"/>
        </w:rPr>
        <w:t>部门：</w:t>
      </w:r>
    </w:p>
    <w:p w14:paraId="0BD39246">
      <w:pPr>
        <w:spacing w:line="360" w:lineRule="auto"/>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职务：</w:t>
      </w:r>
    </w:p>
    <w:p w14:paraId="76E1FCE0">
      <w:pPr>
        <w:spacing w:line="360" w:lineRule="auto"/>
        <w:rPr>
          <w:rFonts w:asciiTheme="minorEastAsia" w:hAnsiTheme="minorEastAsia" w:cstheme="minorEastAsia"/>
          <w:bCs/>
          <w:kern w:val="0"/>
          <w:sz w:val="24"/>
          <w:szCs w:val="24"/>
        </w:rPr>
      </w:pPr>
    </w:p>
    <w:p w14:paraId="2137D2EB">
      <w:pPr>
        <w:spacing w:line="360" w:lineRule="auto"/>
        <w:rPr>
          <w:rFonts w:asciiTheme="minorEastAsia" w:hAnsiTheme="minorEastAsia" w:cstheme="minorEastAsia"/>
          <w:bCs/>
          <w:kern w:val="0"/>
          <w:sz w:val="24"/>
          <w:szCs w:val="24"/>
        </w:rPr>
      </w:pPr>
    </w:p>
    <w:p w14:paraId="703F2A50">
      <w:pPr>
        <w:spacing w:line="360" w:lineRule="auto"/>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投标人：（盖章）</w:t>
      </w:r>
    </w:p>
    <w:p w14:paraId="0F3F8A64">
      <w:pPr>
        <w:spacing w:line="360" w:lineRule="auto"/>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法定代表人：（签字/盖章）</w:t>
      </w:r>
    </w:p>
    <w:p w14:paraId="18D1BDDF">
      <w:pPr>
        <w:spacing w:line="360" w:lineRule="auto"/>
        <w:rPr>
          <w:rFonts w:asciiTheme="minorEastAsia" w:hAnsiTheme="minorEastAsia" w:cstheme="minorEastAsia"/>
          <w:b/>
          <w:bCs/>
          <w:kern w:val="0"/>
          <w:sz w:val="24"/>
          <w:szCs w:val="24"/>
        </w:rPr>
      </w:pPr>
    </w:p>
    <w:p w14:paraId="66FEF1F5">
      <w:pPr>
        <w:spacing w:line="360" w:lineRule="auto"/>
        <w:rPr>
          <w:rFonts w:asciiTheme="minorEastAsia" w:hAnsiTheme="minorEastAsia" w:cstheme="minorEastAsia"/>
          <w:b/>
          <w:bCs/>
          <w:kern w:val="0"/>
          <w:sz w:val="24"/>
          <w:szCs w:val="24"/>
        </w:rPr>
      </w:pPr>
    </w:p>
    <w:p w14:paraId="75A381B7">
      <w:pPr>
        <w:spacing w:line="360" w:lineRule="auto"/>
        <w:outlineLvl w:val="1"/>
        <w:rPr>
          <w:rFonts w:hint="eastAsia" w:asciiTheme="minorEastAsia" w:hAnsiTheme="minorEastAsia" w:cstheme="minorEastAsia"/>
          <w:bCs/>
          <w:kern w:val="0"/>
          <w:sz w:val="24"/>
          <w:szCs w:val="24"/>
        </w:rPr>
      </w:pPr>
      <w:r>
        <w:rPr>
          <w:rFonts w:hint="eastAsia" w:asciiTheme="minorEastAsia" w:hAnsiTheme="minorEastAsia" w:cstheme="minorEastAsia"/>
          <w:bCs/>
          <w:kern w:val="0"/>
          <w:sz w:val="24"/>
          <w:szCs w:val="24"/>
        </w:rPr>
        <w:t>（代理人身份证复印件）</w:t>
      </w:r>
    </w:p>
    <w:p w14:paraId="0FB02995">
      <w:pPr>
        <w:rPr>
          <w:rFonts w:hint="eastAsia" w:asciiTheme="minorEastAsia" w:hAnsiTheme="minorEastAsia" w:cstheme="minorEastAsia"/>
          <w:bCs/>
          <w:kern w:val="0"/>
          <w:sz w:val="24"/>
          <w:szCs w:val="24"/>
        </w:rPr>
      </w:pPr>
      <w:r>
        <w:rPr>
          <w:rFonts w:hint="eastAsia" w:asciiTheme="minorEastAsia" w:hAnsiTheme="minorEastAsia" w:cstheme="minorEastAsia"/>
          <w:bCs/>
          <w:kern w:val="0"/>
          <w:sz w:val="24"/>
          <w:szCs w:val="24"/>
        </w:rPr>
        <w:br w:type="page"/>
      </w:r>
    </w:p>
    <w:p w14:paraId="08BE67B6">
      <w:pPr>
        <w:spacing w:line="360" w:lineRule="auto"/>
        <w:outlineLvl w:val="1"/>
        <w:rPr>
          <w:rFonts w:asciiTheme="minorEastAsia" w:hAnsiTheme="minorEastAsia" w:cstheme="minorEastAsia"/>
          <w:sz w:val="24"/>
          <w:szCs w:val="24"/>
        </w:rPr>
      </w:pPr>
      <w:r>
        <w:rPr>
          <w:rFonts w:hint="eastAsia" w:asciiTheme="minorEastAsia" w:hAnsiTheme="minorEastAsia" w:cstheme="minorEastAsia"/>
          <w:sz w:val="24"/>
          <w:szCs w:val="24"/>
        </w:rPr>
        <w:t>附件</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：投标承诺函</w:t>
      </w:r>
      <w:bookmarkEnd w:id="215"/>
      <w:bookmarkEnd w:id="216"/>
      <w:bookmarkEnd w:id="217"/>
    </w:p>
    <w:p w14:paraId="135AFE24">
      <w:pPr>
        <w:spacing w:line="360" w:lineRule="auto"/>
        <w:rPr>
          <w:rFonts w:asciiTheme="minorEastAsia" w:hAnsiTheme="minorEastAsia" w:cstheme="minorEastAsia"/>
          <w:sz w:val="24"/>
          <w:szCs w:val="24"/>
        </w:rPr>
      </w:pPr>
      <w:bookmarkStart w:id="222" w:name="_Toc461460322"/>
      <w:r>
        <w:rPr>
          <w:rFonts w:hint="eastAsia" w:asciiTheme="minorEastAsia" w:hAnsiTheme="minorEastAsia" w:cstheme="minorEastAsia"/>
          <w:sz w:val="24"/>
          <w:szCs w:val="24"/>
        </w:rPr>
        <w:t>投标承诺函</w:t>
      </w:r>
      <w:bookmarkEnd w:id="222"/>
    </w:p>
    <w:p w14:paraId="57E65D99">
      <w:pPr>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致： </w:t>
      </w:r>
      <w:permStart w:id="26" w:edGrp="everyone"/>
      <w:r>
        <w:rPr>
          <w:rFonts w:hint="eastAsia" w:asciiTheme="minorEastAsia" w:hAnsiTheme="minorEastAsia" w:cstheme="minorEastAsia"/>
          <w:color w:val="FF0000"/>
          <w:sz w:val="24"/>
          <w:szCs w:val="24"/>
          <w:u w:val="single"/>
        </w:rPr>
        <w:t xml:space="preserve">                                 </w:t>
      </w:r>
    </w:p>
    <w:permEnd w:id="26"/>
    <w:p w14:paraId="42A3AAA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1、根据贵司</w:t>
      </w:r>
      <w:permStart w:id="27" w:edGrp="everyone"/>
      <w:r>
        <w:rPr>
          <w:rFonts w:hint="eastAsia" w:asciiTheme="minorEastAsia" w:hAnsiTheme="minorEastAsia" w:cstheme="minorEastAsia"/>
          <w:color w:val="FF0000"/>
          <w:sz w:val="24"/>
          <w:szCs w:val="24"/>
          <w:u w:val="single"/>
        </w:rPr>
        <w:t>(招标工程项目名称)</w:t>
      </w:r>
      <w:permEnd w:id="27"/>
      <w:r>
        <w:rPr>
          <w:rFonts w:hint="eastAsia" w:asciiTheme="minorEastAsia" w:hAnsiTheme="minorEastAsia" w:cstheme="minorEastAsia"/>
          <w:sz w:val="24"/>
          <w:szCs w:val="24"/>
        </w:rPr>
        <w:t>工程招标文件，遵照《中华人民共和国招标投标法》等有关规定，经踏勘项目现场和研究上述招标文件的投标须知、招标文件内容、合同条款、图纸、工程建设标准及其他有关文件后，我方愿以：</w:t>
      </w:r>
      <w:permStart w:id="28" w:edGrp="everyone"/>
      <w:r>
        <w:rPr>
          <w:rFonts w:hint="eastAsia" w:asciiTheme="minorEastAsia" w:hAnsiTheme="minorEastAsia" w:cstheme="minorEastAsia"/>
          <w:color w:val="FF0000"/>
          <w:sz w:val="24"/>
          <w:szCs w:val="24"/>
        </w:rPr>
        <w:t>___________</w:t>
      </w:r>
      <w:permEnd w:id="28"/>
      <w:r>
        <w:rPr>
          <w:rFonts w:hint="eastAsia" w:asciiTheme="minorEastAsia" w:hAnsiTheme="minorEastAsia" w:cstheme="minorEastAsia"/>
          <w:sz w:val="24"/>
          <w:szCs w:val="24"/>
        </w:rPr>
        <w:t>（大写）</w:t>
      </w:r>
      <w:permStart w:id="29" w:edGrp="everyone"/>
      <w:r>
        <w:rPr>
          <w:rFonts w:hint="eastAsia" w:asciiTheme="minorEastAsia" w:hAnsiTheme="minorEastAsia" w:cstheme="minorEastAsia"/>
          <w:color w:val="FF0000"/>
          <w:sz w:val="24"/>
          <w:szCs w:val="24"/>
        </w:rPr>
        <w:t>___________</w:t>
      </w:r>
      <w:permEnd w:id="29"/>
      <w:r>
        <w:rPr>
          <w:rFonts w:hint="eastAsia" w:asciiTheme="minorEastAsia" w:hAnsiTheme="minorEastAsia" w:cstheme="minorEastAsia"/>
          <w:sz w:val="24"/>
          <w:szCs w:val="24"/>
        </w:rPr>
        <w:t>（小写）</w:t>
      </w:r>
      <w:r>
        <w:rPr>
          <w:rFonts w:hint="eastAsia" w:asciiTheme="minorEastAsia" w:hAnsiTheme="minorEastAsia" w:cstheme="minorEastAsia"/>
          <w:color w:val="FF0000"/>
          <w:sz w:val="24"/>
          <w:szCs w:val="24"/>
          <w:lang w:eastAsia="zh-CN"/>
        </w:rPr>
        <w:t>元</w:t>
      </w:r>
      <w:r>
        <w:rPr>
          <w:rFonts w:hint="eastAsia" w:asciiTheme="minorEastAsia" w:hAnsiTheme="minorEastAsia" w:cstheme="minorEastAsia"/>
          <w:sz w:val="24"/>
          <w:szCs w:val="24"/>
        </w:rPr>
        <w:t>的总报价承包上述工程的</w:t>
      </w:r>
      <w:permStart w:id="30" w:edGrp="everyone"/>
      <w:r>
        <w:rPr>
          <w:rFonts w:hint="eastAsia" w:asciiTheme="minorEastAsia" w:hAnsiTheme="minorEastAsia" w:cstheme="minorEastAsia"/>
          <w:sz w:val="24"/>
          <w:szCs w:val="24"/>
        </w:rPr>
        <w:t>施工/</w:t>
      </w:r>
      <w:r>
        <w:rPr>
          <w:rFonts w:hint="eastAsia" w:asciiTheme="minorEastAsia" w:hAnsiTheme="minorEastAsia" w:cstheme="minorEastAsia"/>
          <w:color w:val="FF0000"/>
          <w:sz w:val="24"/>
          <w:szCs w:val="24"/>
        </w:rPr>
        <w:t>供货、（安装）</w:t>
      </w:r>
      <w:permEnd w:id="30"/>
      <w:r>
        <w:rPr>
          <w:rFonts w:hint="eastAsia" w:asciiTheme="minorEastAsia" w:hAnsiTheme="minorEastAsia" w:cstheme="minorEastAsia"/>
          <w:sz w:val="24"/>
          <w:szCs w:val="24"/>
        </w:rPr>
        <w:t>，并承担任何质量缺陷保修责任。</w:t>
      </w:r>
    </w:p>
    <w:p w14:paraId="7CD9669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2、我方已详细审核全部招标文件，包括修改文件（如有时）及有关附件。</w:t>
      </w:r>
    </w:p>
    <w:p w14:paraId="78DE2CAE">
      <w:pPr>
        <w:spacing w:line="240" w:lineRule="auto"/>
        <w:rPr>
          <w:rFonts w:asciiTheme="minorEastAsia" w:hAnsiTheme="minorEastAsia" w:cstheme="minorEastAsia"/>
          <w:sz w:val="24"/>
          <w:szCs w:val="24"/>
        </w:rPr>
      </w:pPr>
      <w:r>
        <w:rPr>
          <w:rFonts w:hint="eastAsia" w:asciiTheme="minorEastAsia" w:hAnsiTheme="minorEastAsia" w:cstheme="minorEastAsia"/>
          <w:sz w:val="24"/>
          <w:szCs w:val="24"/>
        </w:rPr>
        <w:t>3、我方承认投标函附录是我方投标函的组成部分。</w:t>
      </w:r>
    </w:p>
    <w:p w14:paraId="4D17AAAF">
      <w:pPr>
        <w:spacing w:line="24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4、一旦我方中标，我方保证按合同协议书中规定的工期</w:t>
      </w:r>
      <w:permStart w:id="31" w:edGrp="everyone"/>
      <w:r>
        <w:rPr>
          <w:rFonts w:hint="eastAsia" w:asciiTheme="minorEastAsia" w:hAnsiTheme="minorEastAsia" w:cstheme="minorEastAsia"/>
          <w:sz w:val="24"/>
          <w:szCs w:val="24"/>
        </w:rPr>
        <w:t>_________</w:t>
      </w:r>
      <w:permEnd w:id="31"/>
      <w:r>
        <w:rPr>
          <w:rFonts w:hint="eastAsia" w:asciiTheme="minorEastAsia" w:hAnsiTheme="minorEastAsia" w:cstheme="minorEastAsia"/>
          <w:sz w:val="24"/>
          <w:szCs w:val="24"/>
        </w:rPr>
        <w:t>日历天内完成并移交全部工程。</w:t>
      </w:r>
    </w:p>
    <w:p w14:paraId="28B93A60">
      <w:pPr>
        <w:pStyle w:val="3"/>
        <w:adjustRightInd w:val="0"/>
        <w:spacing w:before="48" w:beforeLines="20" w:after="48" w:afterLines="20" w:line="240" w:lineRule="auto"/>
        <w:ind w:left="0" w:leftChars="0" w:firstLine="0" w:firstLineChars="0"/>
        <w:rPr>
          <w:rFonts w:ascii="宋体" w:hAnsi="宋体"/>
          <w:sz w:val="24"/>
        </w:rPr>
      </w:pPr>
      <w:r>
        <w:rPr>
          <w:rFonts w:hint="eastAsia" w:hAnsi="宋体"/>
          <w:sz w:val="24"/>
          <w:lang w:val="en-US" w:eastAsia="zh-CN"/>
        </w:rPr>
        <w:t>5、</w:t>
      </w:r>
      <w:r>
        <w:rPr>
          <w:rFonts w:hint="eastAsia" w:ascii="宋体" w:hAnsi="宋体"/>
          <w:sz w:val="24"/>
        </w:rPr>
        <w:t>一旦我方中标，我方保证</w:t>
      </w:r>
      <w:r>
        <w:rPr>
          <w:rFonts w:hint="eastAsia" w:ascii="宋体" w:hAnsi="宋体"/>
          <w:b/>
          <w:bCs/>
          <w:color w:val="FF0000"/>
          <w:sz w:val="24"/>
        </w:rPr>
        <w:t>用于本工程的主要材料，不低于招标文件规定并在使用之前经建设单位确认后使用</w:t>
      </w:r>
      <w:r>
        <w:rPr>
          <w:rFonts w:hint="eastAsia" w:hAnsi="宋体"/>
          <w:b/>
          <w:bCs/>
          <w:color w:val="FF0000"/>
          <w:sz w:val="24"/>
          <w:lang w:eastAsia="zh-CN"/>
        </w:rPr>
        <w:t>，</w:t>
      </w:r>
      <w:r>
        <w:rPr>
          <w:rFonts w:hint="eastAsia" w:hAnsi="宋体"/>
          <w:b/>
          <w:bCs/>
          <w:color w:val="FF0000"/>
          <w:sz w:val="24"/>
          <w:lang w:val="en-US" w:eastAsia="zh-CN"/>
        </w:rPr>
        <w:t>如未满足要求，我方愿接受建设方一切处罚，由此造成的损失全由我单位承担</w:t>
      </w:r>
      <w:r>
        <w:rPr>
          <w:rFonts w:hint="eastAsia" w:ascii="宋体" w:hAnsi="宋体"/>
          <w:sz w:val="24"/>
        </w:rPr>
        <w:t>。</w:t>
      </w:r>
    </w:p>
    <w:p w14:paraId="10D87A92">
      <w:pPr>
        <w:spacing w:line="24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、如果我方中标，我方将按照规定提</w:t>
      </w:r>
      <w:permStart w:id="32" w:edGrp="everyone"/>
      <w:r>
        <w:rPr>
          <w:rFonts w:hint="eastAsia" w:asciiTheme="minorEastAsia" w:hAnsiTheme="minorEastAsia" w:cstheme="minorEastAsia"/>
          <w:sz w:val="24"/>
          <w:szCs w:val="24"/>
        </w:rPr>
        <w:t>__________</w:t>
      </w:r>
      <w:r>
        <w:rPr>
          <w:rFonts w:hint="eastAsia" w:asciiTheme="minorEastAsia" w:hAnsiTheme="minorEastAsia" w:cstheme="minorEastAsia"/>
          <w:sz w:val="24"/>
          <w:szCs w:val="24"/>
          <w:lang w:eastAsia="zh-CN"/>
        </w:rPr>
        <w:t>元</w:t>
      </w:r>
      <w:permEnd w:id="32"/>
      <w:r>
        <w:rPr>
          <w:rFonts w:hint="eastAsia" w:asciiTheme="minorEastAsia" w:hAnsiTheme="minorEastAsia" w:cstheme="minorEastAsia"/>
          <w:sz w:val="24"/>
          <w:szCs w:val="24"/>
        </w:rPr>
        <w:t>作为</w:t>
      </w:r>
      <w:r>
        <w:rPr>
          <w:rFonts w:hint="eastAsia" w:asciiTheme="minorEastAsia" w:hAnsiTheme="minorEastAsia" w:cstheme="minorEastAsia"/>
          <w:sz w:val="24"/>
          <w:szCs w:val="24"/>
          <w:lang w:val="en-US" w:eastAsia="zh-CN"/>
        </w:rPr>
        <w:t>投标</w:t>
      </w:r>
      <w:r>
        <w:rPr>
          <w:rFonts w:hint="eastAsia" w:asciiTheme="minorEastAsia" w:hAnsiTheme="minorEastAsia" w:cstheme="minorEastAsia"/>
          <w:sz w:val="24"/>
          <w:szCs w:val="24"/>
        </w:rPr>
        <w:t>保证金汇入贵司的专户。</w:t>
      </w:r>
    </w:p>
    <w:p w14:paraId="095FF38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、不论我方是否中标，我方均不会扩散招标文件及投标文件的内容。若由于扩散招标文件及投标文件的内容，对贵司产生负面影响，我方将承担一切法律责任，并赔偿贵司因此而产生的一切经济损失。</w:t>
      </w:r>
    </w:p>
    <w:p w14:paraId="4D3C064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、若我方中标，我方将保证在不违背招标文件主要合同条款的基础上，与贵司签订合同，同时向贵司缴纳招标文件规定数额的履约保证金，否则，我方承担由此造成的一切责任。</w:t>
      </w:r>
    </w:p>
    <w:p w14:paraId="21200E1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rPr>
        <w:t>、除非另外达成协议并生效，贵司的中标通知书和本投标文件将成为约束双方的合同文件的组成部分。</w:t>
      </w:r>
    </w:p>
    <w:p w14:paraId="1EB4909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rPr>
        <w:t>、本承诺书的相关条款执行的解释权在于贵司，贵司无须将对上述条款执行的理由通知我方，并且我方不会向贵司提出任何异议或权利主张。</w:t>
      </w:r>
    </w:p>
    <w:p w14:paraId="65E8A98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  标  人：                                      （签字并盖章）</w:t>
      </w:r>
    </w:p>
    <w:p w14:paraId="2F68F9C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电话： ________           传真：______________</w:t>
      </w:r>
    </w:p>
    <w:p w14:paraId="475D3750">
      <w:pPr>
        <w:spacing w:line="360" w:lineRule="auto"/>
        <w:rPr>
          <w:rFonts w:asciiTheme="minorEastAsia" w:hAnsiTheme="minorEastAsia" w:cstheme="minorEastAsia"/>
          <w:sz w:val="24"/>
          <w:szCs w:val="24"/>
        </w:rPr>
      </w:pPr>
    </w:p>
    <w:p w14:paraId="3574E1D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投标日期：_____年____月____日</w:t>
      </w:r>
    </w:p>
    <w:p w14:paraId="644A5BB7">
      <w:pPr>
        <w:rPr>
          <w:rFonts w:asciiTheme="minorEastAsia" w:hAnsiTheme="minorEastAsia" w:cstheme="minorEastAsia"/>
          <w:b/>
          <w:sz w:val="24"/>
          <w:szCs w:val="24"/>
        </w:rPr>
      </w:pPr>
    </w:p>
    <w:p w14:paraId="447F3575">
      <w:pPr>
        <w:rPr>
          <w:rFonts w:asciiTheme="minorEastAsia" w:hAnsiTheme="minorEastAsia" w:cstheme="minorEastAsia"/>
          <w:sz w:val="24"/>
          <w:szCs w:val="24"/>
        </w:rPr>
      </w:pPr>
      <w:bookmarkStart w:id="223" w:name="_Toc529897628"/>
      <w:bookmarkStart w:id="224" w:name="_Toc461460323"/>
      <w:bookmarkStart w:id="225" w:name="_Toc465061766"/>
      <w:r>
        <w:rPr>
          <w:rFonts w:hint="eastAsia" w:asciiTheme="minorEastAsia" w:hAnsiTheme="minorEastAsia" w:cstheme="minorEastAsia"/>
          <w:b/>
          <w:sz w:val="24"/>
          <w:szCs w:val="24"/>
          <w:lang w:val="en-US" w:eastAsia="zh-CN"/>
        </w:rPr>
        <w:t xml:space="preserve"> </w:t>
      </w:r>
      <w:r>
        <w:rPr>
          <w:rFonts w:hint="eastAsia" w:asciiTheme="minorEastAsia" w:hAnsiTheme="minorEastAsia" w:cstheme="minorEastAsia"/>
          <w:sz w:val="24"/>
          <w:szCs w:val="24"/>
        </w:rPr>
        <w:br w:type="page"/>
      </w:r>
    </w:p>
    <w:p w14:paraId="6B6F09F2">
      <w:pPr>
        <w:spacing w:line="360" w:lineRule="auto"/>
        <w:outlineLvl w:val="1"/>
        <w:rPr>
          <w:rFonts w:asciiTheme="minorEastAsia" w:hAnsiTheme="minorEastAsia" w:cstheme="minorEastAsia"/>
          <w:sz w:val="24"/>
          <w:szCs w:val="24"/>
        </w:rPr>
      </w:pPr>
      <w:r>
        <w:rPr>
          <w:rFonts w:hint="eastAsia" w:asciiTheme="minorEastAsia" w:hAnsiTheme="minorEastAsia" w:cstheme="minorEastAsia"/>
          <w:sz w:val="24"/>
          <w:szCs w:val="24"/>
        </w:rPr>
        <w:t>附件</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：承诺书</w:t>
      </w:r>
      <w:bookmarkEnd w:id="223"/>
      <w:bookmarkEnd w:id="224"/>
      <w:bookmarkEnd w:id="225"/>
    </w:p>
    <w:p w14:paraId="602547E0">
      <w:pPr>
        <w:spacing w:line="360" w:lineRule="auto"/>
        <w:rPr>
          <w:rFonts w:asciiTheme="minorEastAsia" w:hAnsiTheme="minorEastAsia" w:cstheme="minorEastAsia"/>
          <w:sz w:val="24"/>
          <w:szCs w:val="24"/>
        </w:rPr>
      </w:pPr>
      <w:bookmarkStart w:id="226" w:name="_Toc461460324"/>
      <w:bookmarkStart w:id="227" w:name="_Toc326918960"/>
      <w:r>
        <w:rPr>
          <w:rFonts w:hint="eastAsia" w:asciiTheme="minorEastAsia" w:hAnsiTheme="minorEastAsia" w:cstheme="minorEastAsia"/>
          <w:sz w:val="24"/>
          <w:szCs w:val="24"/>
        </w:rPr>
        <w:t>承 诺 书</w:t>
      </w:r>
      <w:bookmarkEnd w:id="226"/>
      <w:bookmarkEnd w:id="227"/>
    </w:p>
    <w:p w14:paraId="4ECE5785">
      <w:pPr>
        <w:spacing w:line="360" w:lineRule="auto"/>
        <w:rPr>
          <w:rFonts w:asciiTheme="minorEastAsia" w:hAnsiTheme="minorEastAsia" w:cstheme="minorEastAsia"/>
          <w:bCs/>
          <w:sz w:val="24"/>
          <w:szCs w:val="24"/>
          <w:u w:val="single"/>
        </w:rPr>
      </w:pPr>
      <w:r>
        <w:rPr>
          <w:rFonts w:hint="eastAsia" w:asciiTheme="minorEastAsia" w:hAnsiTheme="minorEastAsia" w:cstheme="minorEastAsia"/>
          <w:sz w:val="24"/>
          <w:szCs w:val="24"/>
        </w:rPr>
        <w:t>致：</w:t>
      </w:r>
      <w:permStart w:id="33" w:edGrp="everyone"/>
      <w:r>
        <w:rPr>
          <w:rFonts w:hint="eastAsia" w:asciiTheme="minorEastAsia" w:hAnsiTheme="minorEastAsia" w:cstheme="minorEastAsia"/>
          <w:sz w:val="24"/>
          <w:szCs w:val="24"/>
          <w:u w:val="single"/>
        </w:rPr>
        <w:t xml:space="preserve">             </w:t>
      </w:r>
      <w:r>
        <w:rPr>
          <w:rFonts w:hint="eastAsia" w:asciiTheme="minorEastAsia" w:hAnsiTheme="minorEastAsia" w:cstheme="minorEastAsia"/>
          <w:bCs/>
          <w:sz w:val="24"/>
          <w:szCs w:val="24"/>
          <w:u w:val="single"/>
        </w:rPr>
        <w:t xml:space="preserve"> </w:t>
      </w:r>
      <w:permEnd w:id="33"/>
    </w:p>
    <w:p w14:paraId="54571E43">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本人</w:t>
      </w:r>
      <w:permStart w:id="34" w:edGrp="everyone"/>
      <w:r>
        <w:rPr>
          <w:rFonts w:hint="eastAsia" w:asciiTheme="minorEastAsia" w:hAnsiTheme="minorEastAsia" w:cstheme="minorEastAsia"/>
          <w:bCs/>
          <w:sz w:val="24"/>
          <w:szCs w:val="24"/>
          <w:u w:val="single"/>
        </w:rPr>
        <w:t xml:space="preserve">          </w:t>
      </w:r>
      <w:permEnd w:id="34"/>
      <w:r>
        <w:rPr>
          <w:rFonts w:hint="eastAsia" w:asciiTheme="minorEastAsia" w:hAnsiTheme="minorEastAsia" w:cstheme="minorEastAsia"/>
          <w:bCs/>
          <w:sz w:val="24"/>
          <w:szCs w:val="24"/>
        </w:rPr>
        <w:t>系</w:t>
      </w:r>
      <w:permStart w:id="35" w:edGrp="everyone"/>
      <w:r>
        <w:rPr>
          <w:rFonts w:hint="eastAsia" w:asciiTheme="minorEastAsia" w:hAnsiTheme="minorEastAsia" w:cstheme="minorEastAsia"/>
          <w:bCs/>
          <w:sz w:val="24"/>
          <w:szCs w:val="24"/>
          <w:u w:val="single"/>
        </w:rPr>
        <w:t xml:space="preserve">          </w:t>
      </w:r>
      <w:permEnd w:id="35"/>
      <w:r>
        <w:rPr>
          <w:rFonts w:hint="eastAsia" w:asciiTheme="minorEastAsia" w:hAnsiTheme="minorEastAsia" w:cstheme="minorEastAsia"/>
          <w:bCs/>
          <w:sz w:val="24"/>
          <w:szCs w:val="24"/>
        </w:rPr>
        <w:t>法定代表人（或授权委托人），代表我公司郑重向贵单位承诺：</w:t>
      </w:r>
    </w:p>
    <w:p w14:paraId="6B204FE3">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 如果我单位为</w:t>
      </w:r>
      <w:permStart w:id="36" w:edGrp="everyone"/>
      <w:r>
        <w:rPr>
          <w:rFonts w:hint="eastAsia" w:asciiTheme="minorEastAsia" w:hAnsiTheme="minorEastAsia" w:cstheme="minorEastAsia"/>
          <w:bCs/>
          <w:sz w:val="24"/>
          <w:szCs w:val="24"/>
          <w:u w:val="single"/>
        </w:rPr>
        <w:t xml:space="preserve">      </w:t>
      </w:r>
      <w:permEnd w:id="36"/>
      <w:r>
        <w:rPr>
          <w:rFonts w:hint="eastAsia" w:asciiTheme="minorEastAsia" w:hAnsiTheme="minorEastAsia" w:cstheme="minorEastAsia"/>
          <w:sz w:val="24"/>
          <w:szCs w:val="24"/>
        </w:rPr>
        <w:t>工程</w:t>
      </w:r>
      <w:r>
        <w:rPr>
          <w:rFonts w:hint="eastAsia" w:asciiTheme="minorEastAsia" w:hAnsiTheme="minorEastAsia" w:cstheme="minorEastAsia"/>
          <w:bCs/>
          <w:sz w:val="24"/>
          <w:szCs w:val="24"/>
        </w:rPr>
        <w:t>的中标单位，在施工过程中，如我单位工期、质量等达不到合同文件要求，可分割部分工程量给其它承包人，直至终止施工合同；或因上级行政性指令等原因，要求提前竣工，可分割部分工程量给其它承包人，并且我单位不会向贵方提出任何要求。</w:t>
      </w:r>
    </w:p>
    <w:p w14:paraId="7D8B22D5">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在工程实施过程中，我单位拟派出的项目经理</w:t>
      </w:r>
      <w:permStart w:id="37" w:edGrp="everyone"/>
      <w:r>
        <w:rPr>
          <w:rFonts w:hint="eastAsia" w:asciiTheme="minorEastAsia" w:hAnsiTheme="minorEastAsia" w:cstheme="minorEastAsia"/>
          <w:bCs/>
          <w:sz w:val="24"/>
          <w:szCs w:val="24"/>
          <w:u w:val="single"/>
        </w:rPr>
        <w:t xml:space="preserve"> (姓名) </w:t>
      </w:r>
      <w:permEnd w:id="37"/>
      <w:r>
        <w:rPr>
          <w:rFonts w:hint="eastAsia" w:asciiTheme="minorEastAsia" w:hAnsiTheme="minorEastAsia" w:cstheme="minorEastAsia"/>
          <w:bCs/>
          <w:sz w:val="24"/>
          <w:szCs w:val="24"/>
        </w:rPr>
        <w:t>系我单位正式职工，保证在本项目施工期间无承担其他在建工程施工项目，保证按投标文件中拟派出的本项目工程现场管理人员全部到位，我单位在未经过贵司书面认可的前提下也不会擅自更改上述人员名单，否则按每人次罚款</w:t>
      </w:r>
      <w:r>
        <w:rPr>
          <w:rFonts w:hint="eastAsia" w:asciiTheme="minorEastAsia" w:hAnsiTheme="minorEastAsia" w:cstheme="minorEastAsia"/>
          <w:bCs/>
          <w:color w:val="FF0000"/>
          <w:sz w:val="24"/>
          <w:szCs w:val="24"/>
          <w:lang w:val="en-US" w:eastAsia="zh-CN"/>
        </w:rPr>
        <w:t>叁仟</w:t>
      </w:r>
      <w:r>
        <w:rPr>
          <w:rFonts w:hint="eastAsia" w:asciiTheme="minorEastAsia" w:hAnsiTheme="minorEastAsia" w:cstheme="minorEastAsia"/>
          <w:bCs/>
          <w:color w:val="FF0000"/>
          <w:sz w:val="24"/>
          <w:szCs w:val="24"/>
          <w:lang w:eastAsia="zh-CN"/>
        </w:rPr>
        <w:t>元</w:t>
      </w:r>
      <w:r>
        <w:rPr>
          <w:rFonts w:hint="eastAsia" w:asciiTheme="minorEastAsia" w:hAnsiTheme="minorEastAsia" w:cstheme="minorEastAsia"/>
          <w:bCs/>
          <w:sz w:val="24"/>
          <w:szCs w:val="24"/>
        </w:rPr>
        <w:t>（主要工程技术人员未经贵单位书面同意，连续7天或累计30天未在施工现场，视为未到位，其中项目经理不得更改），直至终止施工合同，并且我单位不会向贵方提出任何异议或权利主张，该罚款贵司可以在发出索赔的书面通知及索赔凭证后直接在履约保证金中扣除。</w:t>
      </w:r>
    </w:p>
    <w:p w14:paraId="53D8AF95">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在工程实施过程中，我单位保证不会转包该工程，若出现专业性分包，必须首先得到贵单位的认可（专业性分包不得大于承包金额的30%），否则贵方有权没收履约保证金并终止施工合同，我方承担由此造成的一切责任。</w:t>
      </w:r>
    </w:p>
    <w:p w14:paraId="548C3E54">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不论我单位是否中标，我单位均不会扩散招标文件及投标文件的内容。若由于扩散招标文件及投标文件的内容，对贵司产生负面影响，我单位将承担一切法律责任，并赔偿贵司因此产生的一切经济损失。</w:t>
      </w:r>
    </w:p>
    <w:p w14:paraId="498019D7">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若我单位中标，我单位将保证在不违背招标文件主要合同条款的基础上，与贵方签订施工合同。否则，我方承担由此造成的一切责任。</w:t>
      </w:r>
    </w:p>
    <w:p w14:paraId="5C25367E">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 若我单位中标，我单位在签订施工合同前所缴纳的履约保证金的义务是接到贵司提出的因我司在履行合同过程中未能履约或违背合同规定的责任和义务而要求索赔的书面通知和索赔凭证后，在履约保证金的限额内，该索赔款直接在履约保证金中扣除，并且我单位不会向贵方提出任何异议或权利主张。</w:t>
      </w:r>
    </w:p>
    <w:p w14:paraId="0941B948">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 本承诺书与合同协议书及其它合同协议书组成部分的内容相违背之处，以本承诺书为准。</w:t>
      </w:r>
    </w:p>
    <w:p w14:paraId="10C50AEF">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 本承诺书的相关条款执行的解释权在于贵方，贵司无须将对上述条款执行的理由通知我单位，并且我单位不会向贵方提出任何异议或权利主张。</w:t>
      </w:r>
    </w:p>
    <w:p w14:paraId="60BBAE25">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投标人（盖章）：                           </w:t>
      </w:r>
    </w:p>
    <w:p w14:paraId="5CB9573D">
      <w:pPr>
        <w:spacing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日期：         年        月         日</w:t>
      </w:r>
    </w:p>
    <w:p w14:paraId="551D88B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br w:type="page"/>
      </w:r>
    </w:p>
    <w:p w14:paraId="365D76FE">
      <w:pPr>
        <w:spacing w:line="360" w:lineRule="auto"/>
        <w:outlineLvl w:val="1"/>
        <w:rPr>
          <w:rFonts w:asciiTheme="minorEastAsia" w:hAnsiTheme="minorEastAsia" w:cstheme="minorEastAsia"/>
          <w:sz w:val="24"/>
          <w:szCs w:val="24"/>
        </w:rPr>
      </w:pPr>
      <w:bookmarkStart w:id="228" w:name="_Toc465061770"/>
      <w:bookmarkStart w:id="229" w:name="_Toc529897632"/>
      <w:bookmarkStart w:id="230" w:name="_Toc461460328"/>
      <w:r>
        <w:rPr>
          <w:rFonts w:hint="eastAsia" w:asciiTheme="minorEastAsia" w:hAnsiTheme="minorEastAsia" w:cstheme="minorEastAsia"/>
          <w:sz w:val="24"/>
          <w:szCs w:val="24"/>
        </w:rPr>
        <w:t>附件</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：工程量清单报价</w:t>
      </w:r>
      <w:bookmarkEnd w:id="228"/>
      <w:bookmarkEnd w:id="229"/>
      <w:bookmarkEnd w:id="230"/>
    </w:p>
    <w:tbl>
      <w:tblPr>
        <w:tblStyle w:val="29"/>
        <w:tblW w:w="9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748"/>
        <w:gridCol w:w="3362"/>
        <w:gridCol w:w="724"/>
        <w:gridCol w:w="1017"/>
        <w:gridCol w:w="993"/>
        <w:gridCol w:w="1393"/>
      </w:tblGrid>
      <w:tr w14:paraId="4996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A446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6"/>
                <w:lang w:val="en-US" w:eastAsia="zh-CN" w:bidi="ar"/>
              </w:rPr>
              <w:t>序号</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16E30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6"/>
                <w:lang w:val="en-US" w:eastAsia="zh-CN" w:bidi="ar"/>
              </w:rPr>
              <w:t>项目名称</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04DB5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6"/>
                <w:lang w:val="en-US" w:eastAsia="zh-CN" w:bidi="ar"/>
              </w:rPr>
              <w:t>项目特征和工作内容</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4478B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6"/>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A861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6"/>
                <w:lang w:val="en-US" w:eastAsia="zh-CN" w:bidi="ar"/>
              </w:rPr>
              <w:t xml:space="preserve"> 工程量 </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A107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6"/>
                <w:lang w:val="en-US" w:eastAsia="zh-CN" w:bidi="ar"/>
              </w:rPr>
              <w:t>全费用综合单价（元）</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53512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6"/>
                <w:lang w:val="en-US" w:eastAsia="zh-CN" w:bidi="ar"/>
              </w:rPr>
              <w:t>合价（元）</w:t>
            </w:r>
          </w:p>
        </w:tc>
      </w:tr>
      <w:tr w14:paraId="7AFD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55D4">
            <w:pPr>
              <w:jc w:val="center"/>
              <w:rPr>
                <w:rFonts w:hint="eastAsia" w:ascii="宋体" w:hAnsi="宋体" w:eastAsia="宋体" w:cs="宋体"/>
                <w:i w:val="0"/>
                <w:iCs w:val="0"/>
                <w:color w:val="000000"/>
                <w:sz w:val="22"/>
                <w:szCs w:val="22"/>
                <w:u w:val="none"/>
              </w:rPr>
            </w:pPr>
          </w:p>
        </w:tc>
        <w:tc>
          <w:tcPr>
            <w:tcW w:w="5110"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AAD54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土建部分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8B35113">
            <w:pPr>
              <w:jc w:val="cente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7D78644">
            <w:pPr>
              <w:jc w:val="center"/>
              <w:rPr>
                <w:rFonts w:hint="eastAsia" w:ascii="宋体" w:hAnsi="宋体" w:eastAsia="宋体" w:cs="宋体"/>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D75FD2A">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1C5CA60D">
            <w:pPr>
              <w:jc w:val="center"/>
              <w:rPr>
                <w:rFonts w:hint="eastAsia" w:ascii="宋体" w:hAnsi="宋体" w:eastAsia="宋体" w:cs="宋体"/>
                <w:i w:val="0"/>
                <w:iCs w:val="0"/>
                <w:color w:val="000000"/>
                <w:sz w:val="22"/>
                <w:szCs w:val="22"/>
                <w:u w:val="none"/>
              </w:rPr>
            </w:pPr>
          </w:p>
        </w:tc>
      </w:tr>
      <w:tr w14:paraId="4FD0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7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2D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挖一般土方</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02C3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1、挖一般土方：挖至基础设计地面垫层底；2、详见施工图</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02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F7224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345.60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6F446C7">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5BAC762D">
            <w:pPr>
              <w:jc w:val="center"/>
              <w:rPr>
                <w:rFonts w:hint="eastAsia" w:ascii="宋体" w:hAnsi="宋体" w:eastAsia="宋体" w:cs="宋体"/>
                <w:i w:val="0"/>
                <w:iCs w:val="0"/>
                <w:color w:val="000000"/>
                <w:sz w:val="24"/>
                <w:szCs w:val="24"/>
                <w:u w:val="none"/>
              </w:rPr>
            </w:pPr>
          </w:p>
        </w:tc>
      </w:tr>
      <w:tr w14:paraId="3DB4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A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8E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土方外运</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6EA9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1、土方外运：现场挖方除去回填方后多余的土方弃置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2、运距及弃运点：由投标人综合考虑后自定，含场内装车运输，并且符合铜陵市环保要求并考虑相关费用</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58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55EE8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345.60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64D15B4">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5E441ACE">
            <w:pPr>
              <w:jc w:val="center"/>
              <w:rPr>
                <w:rFonts w:hint="eastAsia" w:ascii="宋体" w:hAnsi="宋体" w:eastAsia="宋体" w:cs="宋体"/>
                <w:i w:val="0"/>
                <w:iCs w:val="0"/>
                <w:color w:val="000000"/>
                <w:sz w:val="24"/>
                <w:szCs w:val="24"/>
                <w:u w:val="none"/>
              </w:rPr>
            </w:pPr>
          </w:p>
        </w:tc>
      </w:tr>
      <w:tr w14:paraId="7732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9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8B1E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毛石垫层</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06F298">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1.回填毛石60cm厚</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761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99E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192.8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111197D">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756C80A1">
            <w:pPr>
              <w:jc w:val="center"/>
              <w:rPr>
                <w:rFonts w:hint="eastAsia" w:ascii="宋体" w:hAnsi="宋体" w:eastAsia="宋体" w:cs="宋体"/>
                <w:i w:val="0"/>
                <w:iCs w:val="0"/>
                <w:color w:val="000000"/>
                <w:sz w:val="24"/>
                <w:szCs w:val="24"/>
                <w:u w:val="none"/>
              </w:rPr>
            </w:pPr>
          </w:p>
        </w:tc>
      </w:tr>
      <w:tr w14:paraId="58E0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80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676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基层垫层</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C8AE2A">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1.混凝土种类：商混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CDA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A70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24.76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CEB3A54">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1520F08E">
            <w:pPr>
              <w:jc w:val="center"/>
              <w:rPr>
                <w:rFonts w:hint="eastAsia" w:ascii="宋体" w:hAnsi="宋体" w:eastAsia="宋体" w:cs="宋体"/>
                <w:i w:val="0"/>
                <w:iCs w:val="0"/>
                <w:color w:val="000000"/>
                <w:sz w:val="24"/>
                <w:szCs w:val="24"/>
                <w:u w:val="none"/>
              </w:rPr>
            </w:pPr>
          </w:p>
        </w:tc>
      </w:tr>
      <w:tr w14:paraId="2EB0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C8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4B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基础垫层模板</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B3D6A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1、垫层模板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2、详见施工图</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7D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FE15B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7.68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30C5B71">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14D6AD76">
            <w:pPr>
              <w:jc w:val="center"/>
              <w:rPr>
                <w:rFonts w:hint="eastAsia" w:ascii="宋体" w:hAnsi="宋体" w:eastAsia="宋体" w:cs="宋体"/>
                <w:i w:val="0"/>
                <w:iCs w:val="0"/>
                <w:color w:val="000000"/>
                <w:sz w:val="24"/>
                <w:szCs w:val="24"/>
                <w:u w:val="none"/>
              </w:rPr>
            </w:pPr>
          </w:p>
        </w:tc>
      </w:tr>
      <w:tr w14:paraId="4CFB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16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20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筏板基础</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48B23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8B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ACF31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108.00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DD4BC1F">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3831ABDC">
            <w:pPr>
              <w:jc w:val="center"/>
              <w:rPr>
                <w:rFonts w:hint="eastAsia" w:ascii="宋体" w:hAnsi="宋体" w:eastAsia="宋体" w:cs="宋体"/>
                <w:i w:val="0"/>
                <w:iCs w:val="0"/>
                <w:color w:val="000000"/>
                <w:sz w:val="24"/>
                <w:szCs w:val="24"/>
                <w:u w:val="none"/>
              </w:rPr>
            </w:pPr>
          </w:p>
        </w:tc>
      </w:tr>
      <w:tr w14:paraId="4ABC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20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2A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筏板基础模板</w:t>
            </w:r>
          </w:p>
        </w:tc>
        <w:tc>
          <w:tcPr>
            <w:tcW w:w="33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39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1、筏板基础模板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2、详见施工图</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67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1CB46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34.20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AF013F1">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1E176810">
            <w:pPr>
              <w:jc w:val="center"/>
              <w:rPr>
                <w:rFonts w:hint="eastAsia" w:ascii="宋体" w:hAnsi="宋体" w:eastAsia="宋体" w:cs="宋体"/>
                <w:i w:val="0"/>
                <w:iCs w:val="0"/>
                <w:color w:val="000000"/>
                <w:sz w:val="24"/>
                <w:szCs w:val="24"/>
                <w:u w:val="none"/>
              </w:rPr>
            </w:pPr>
          </w:p>
        </w:tc>
      </w:tr>
      <w:tr w14:paraId="1B70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5D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A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29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1、现浇构件钢筋规格：φ20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2、钢筋种类：HRB335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3、详见施工图</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F8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565D0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10.65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EF66392">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25AB1247">
            <w:pPr>
              <w:jc w:val="center"/>
              <w:rPr>
                <w:rFonts w:hint="eastAsia" w:ascii="宋体" w:hAnsi="宋体" w:eastAsia="宋体" w:cs="宋体"/>
                <w:i w:val="0"/>
                <w:iCs w:val="0"/>
                <w:color w:val="000000"/>
                <w:sz w:val="24"/>
                <w:szCs w:val="24"/>
                <w:u w:val="none"/>
              </w:rPr>
            </w:pPr>
          </w:p>
        </w:tc>
      </w:tr>
      <w:tr w14:paraId="148E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9B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5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条形基础</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6B8C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D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3363B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24.80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8BCCBCC">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5F31459A">
            <w:pPr>
              <w:jc w:val="center"/>
              <w:rPr>
                <w:rFonts w:hint="eastAsia" w:ascii="宋体" w:hAnsi="宋体" w:eastAsia="宋体" w:cs="宋体"/>
                <w:i w:val="0"/>
                <w:iCs w:val="0"/>
                <w:color w:val="000000"/>
                <w:sz w:val="24"/>
                <w:szCs w:val="24"/>
                <w:u w:val="none"/>
              </w:rPr>
            </w:pPr>
          </w:p>
        </w:tc>
      </w:tr>
      <w:tr w14:paraId="611B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406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F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条形基础模板</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FC9B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1、条形基础模板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2、详见施工图</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EF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A049F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254.20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0F3E2A4">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6D499848">
            <w:pPr>
              <w:jc w:val="center"/>
              <w:rPr>
                <w:rFonts w:hint="eastAsia" w:ascii="宋体" w:hAnsi="宋体" w:eastAsia="宋体" w:cs="宋体"/>
                <w:i w:val="0"/>
                <w:iCs w:val="0"/>
                <w:color w:val="000000"/>
                <w:sz w:val="24"/>
                <w:szCs w:val="24"/>
                <w:u w:val="none"/>
              </w:rPr>
            </w:pPr>
          </w:p>
        </w:tc>
      </w:tr>
      <w:tr w14:paraId="5604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8A23">
            <w:pPr>
              <w:jc w:val="center"/>
              <w:rPr>
                <w:rFonts w:hint="eastAsia" w:ascii="宋体" w:hAnsi="宋体" w:eastAsia="宋体" w:cs="宋体"/>
                <w:i w:val="0"/>
                <w:iCs w:val="0"/>
                <w:color w:val="000000"/>
                <w:sz w:val="24"/>
                <w:szCs w:val="24"/>
                <w:u w:val="none"/>
              </w:rPr>
            </w:pPr>
          </w:p>
        </w:tc>
        <w:tc>
          <w:tcPr>
            <w:tcW w:w="5110"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22113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泵房改造部分</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0610B22">
            <w:pPr>
              <w:jc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BBB55E2">
            <w:pPr>
              <w:jc w:val="righ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7C76ADC">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5750DE57">
            <w:pPr>
              <w:jc w:val="center"/>
              <w:rPr>
                <w:rFonts w:hint="eastAsia" w:ascii="宋体" w:hAnsi="宋体" w:eastAsia="宋体" w:cs="宋体"/>
                <w:i w:val="0"/>
                <w:iCs w:val="0"/>
                <w:color w:val="000000"/>
                <w:sz w:val="24"/>
                <w:szCs w:val="24"/>
                <w:u w:val="none"/>
              </w:rPr>
            </w:pPr>
          </w:p>
        </w:tc>
      </w:tr>
      <w:tr w14:paraId="25DC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DE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691C3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泵房 </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017A7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1.成品装配式泵房（长7m、宽4.9m、高4.2m具体尺寸见图纸）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2.泵房所需构配件（包括但不限于地坪、门窗等）按规范施工必须满足消防部门验收要求 </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60F74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座</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9BEEF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1.00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5298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2F2F8642">
            <w:pPr>
              <w:jc w:val="center"/>
              <w:rPr>
                <w:rFonts w:hint="eastAsia" w:ascii="宋体" w:hAnsi="宋体" w:eastAsia="宋体" w:cs="宋体"/>
                <w:i w:val="0"/>
                <w:iCs w:val="0"/>
                <w:color w:val="000000"/>
                <w:sz w:val="24"/>
                <w:szCs w:val="24"/>
                <w:u w:val="none"/>
              </w:rPr>
            </w:pPr>
          </w:p>
        </w:tc>
      </w:tr>
      <w:tr w14:paraId="3FCA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CC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5CB2B7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自动喷淋水泵机组 </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2885C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 XBD8.0-110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机组重量约1800Ko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Q=110L/s H=80m N=135KW （一用一备）</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530F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组</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2B758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1.00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CB310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11CE1DE1">
            <w:pPr>
              <w:jc w:val="center"/>
              <w:rPr>
                <w:rFonts w:hint="eastAsia" w:ascii="宋体" w:hAnsi="宋体" w:eastAsia="宋体" w:cs="宋体"/>
                <w:i w:val="0"/>
                <w:iCs w:val="0"/>
                <w:color w:val="000000"/>
                <w:sz w:val="24"/>
                <w:szCs w:val="24"/>
                <w:u w:val="none"/>
              </w:rPr>
            </w:pPr>
          </w:p>
        </w:tc>
      </w:tr>
      <w:tr w14:paraId="6543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95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742D77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啧淋系统稳压设备 </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6DEB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 X-1-1.5-86-AD型1.1kw*2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参数(单泵):Q=15Us,H=86， N=2.2KWP0=0.75 Ps1=0.79 Ps2-093 </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1876B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E42BC5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1.00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DC269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6FA40F4E">
            <w:pPr>
              <w:jc w:val="center"/>
              <w:rPr>
                <w:rFonts w:hint="eastAsia" w:ascii="宋体" w:hAnsi="宋体" w:eastAsia="宋体" w:cs="宋体"/>
                <w:i w:val="0"/>
                <w:iCs w:val="0"/>
                <w:color w:val="000000"/>
                <w:sz w:val="24"/>
                <w:szCs w:val="24"/>
                <w:u w:val="none"/>
              </w:rPr>
            </w:pPr>
          </w:p>
        </w:tc>
      </w:tr>
      <w:tr w14:paraId="56EC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A0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563A70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气压罐 </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2A1D6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 总容积900L气压罐 </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35EA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3BD18A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1.00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6E3D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36B68210">
            <w:pPr>
              <w:jc w:val="center"/>
              <w:rPr>
                <w:rFonts w:hint="eastAsia" w:ascii="宋体" w:hAnsi="宋体" w:eastAsia="宋体" w:cs="宋体"/>
                <w:i w:val="0"/>
                <w:iCs w:val="0"/>
                <w:color w:val="000000"/>
                <w:sz w:val="24"/>
                <w:szCs w:val="24"/>
                <w:u w:val="none"/>
              </w:rPr>
            </w:pPr>
          </w:p>
        </w:tc>
      </w:tr>
      <w:tr w14:paraId="0A73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77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15ED4C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给排水其他</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7130C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包含但不限于配件、阀门、管道等。投标人仔细阅读给排水专业图纸，根据10-14项，结合图纸并实地勘察，确保所有水专业施工完成并使厂区内消防喷淋系统运转正常。投标人自行测此次部分费用</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1BF2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A179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0B17D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3BF04841">
            <w:pPr>
              <w:jc w:val="center"/>
              <w:rPr>
                <w:rFonts w:hint="eastAsia" w:ascii="宋体" w:hAnsi="宋体" w:eastAsia="宋体" w:cs="宋体"/>
                <w:i w:val="0"/>
                <w:iCs w:val="0"/>
                <w:color w:val="000000"/>
                <w:sz w:val="24"/>
                <w:szCs w:val="24"/>
                <w:u w:val="none"/>
              </w:rPr>
            </w:pPr>
          </w:p>
        </w:tc>
      </w:tr>
      <w:tr w14:paraId="2BE4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CE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56E7B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泵控制柜</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5367A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132KW一控二启动柜</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7D6F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AA5F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8317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6D28C23A">
            <w:pPr>
              <w:jc w:val="center"/>
              <w:rPr>
                <w:rFonts w:hint="eastAsia" w:ascii="宋体" w:hAnsi="宋体" w:eastAsia="宋体" w:cs="宋体"/>
                <w:i w:val="0"/>
                <w:iCs w:val="0"/>
                <w:color w:val="000000"/>
                <w:sz w:val="24"/>
                <w:szCs w:val="24"/>
                <w:u w:val="none"/>
              </w:rPr>
            </w:pPr>
          </w:p>
        </w:tc>
      </w:tr>
      <w:tr w14:paraId="0776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17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0D5D74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双电源柜</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2577F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400A（双电源柜400A，2个进线开关，输出1路132KW+3路稳压泵排污泵电源，IP30普通柜体：800*1800*500）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3F5E1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ECB9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784E6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00A70E3C">
            <w:pPr>
              <w:jc w:val="center"/>
              <w:rPr>
                <w:rFonts w:hint="eastAsia" w:ascii="宋体" w:hAnsi="宋体" w:eastAsia="宋体" w:cs="宋体"/>
                <w:i w:val="0"/>
                <w:iCs w:val="0"/>
                <w:color w:val="000000"/>
                <w:sz w:val="24"/>
                <w:szCs w:val="24"/>
                <w:u w:val="none"/>
              </w:rPr>
            </w:pPr>
          </w:p>
        </w:tc>
      </w:tr>
      <w:tr w14:paraId="1F23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60DC">
            <w:pPr>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18</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7FC2A7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电气其他</w:t>
            </w:r>
          </w:p>
        </w:tc>
        <w:tc>
          <w:tcPr>
            <w:tcW w:w="3362" w:type="dxa"/>
            <w:tcBorders>
              <w:top w:val="single" w:color="000000" w:sz="4" w:space="0"/>
              <w:left w:val="single" w:color="000000" w:sz="4" w:space="0"/>
              <w:bottom w:val="single" w:color="000000" w:sz="4" w:space="0"/>
              <w:right w:val="single" w:color="000000" w:sz="4" w:space="0"/>
            </w:tcBorders>
            <w:noWrap/>
            <w:vAlign w:val="center"/>
          </w:tcPr>
          <w:p w14:paraId="7028E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电气工程，招标人将供电接至动力配电柜，其余所有图纸中电气及设备所需电气施工均由投标人完成，投标人自行报价</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AE70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05DF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0AF46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03A28AA9">
            <w:pPr>
              <w:jc w:val="center"/>
              <w:rPr>
                <w:rFonts w:hint="eastAsia" w:ascii="宋体" w:hAnsi="宋体" w:eastAsia="宋体" w:cs="宋体"/>
                <w:i w:val="0"/>
                <w:iCs w:val="0"/>
                <w:color w:val="000000"/>
                <w:sz w:val="24"/>
                <w:szCs w:val="24"/>
                <w:u w:val="none"/>
              </w:rPr>
            </w:pPr>
          </w:p>
        </w:tc>
      </w:tr>
      <w:tr w14:paraId="295A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C6D8">
            <w:pPr>
              <w:jc w:val="center"/>
              <w:rPr>
                <w:rFonts w:hint="eastAsia" w:ascii="宋体" w:hAnsi="宋体" w:eastAsia="宋体" w:cs="宋体"/>
                <w:i w:val="0"/>
                <w:iCs w:val="0"/>
                <w:color w:val="000000"/>
                <w:sz w:val="24"/>
                <w:szCs w:val="24"/>
                <w:u w:val="none"/>
              </w:rPr>
            </w:pPr>
          </w:p>
        </w:tc>
        <w:tc>
          <w:tcPr>
            <w:tcW w:w="5110"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01D5BD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消防水池</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261AB">
            <w:pPr>
              <w:jc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44DEC05">
            <w:pPr>
              <w:jc w:val="right"/>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62A1D72">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3ADC9797">
            <w:pPr>
              <w:jc w:val="center"/>
              <w:rPr>
                <w:rFonts w:hint="eastAsia" w:ascii="宋体" w:hAnsi="宋体" w:eastAsia="宋体" w:cs="宋体"/>
                <w:i w:val="0"/>
                <w:iCs w:val="0"/>
                <w:color w:val="000000"/>
                <w:sz w:val="24"/>
                <w:szCs w:val="24"/>
                <w:u w:val="none"/>
              </w:rPr>
            </w:pPr>
          </w:p>
        </w:tc>
      </w:tr>
      <w:tr w14:paraId="7D86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2"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3F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4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消防水池</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E03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1.名称：成品消防水池《由专业厂家设计施工)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2.有效容积792立方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3.包含水箱连接至泵房所有配件、管道等费用，并确保符合消防验收规范要求；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4.包含图纸内全部工作内容，投标人自行报价</w:t>
            </w: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6A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7059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9C85B08">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0D64C5EA">
            <w:pPr>
              <w:jc w:val="center"/>
              <w:rPr>
                <w:rFonts w:hint="eastAsia" w:ascii="宋体" w:hAnsi="宋体" w:eastAsia="宋体" w:cs="宋体"/>
                <w:i w:val="0"/>
                <w:iCs w:val="0"/>
                <w:color w:val="000000"/>
                <w:sz w:val="24"/>
                <w:szCs w:val="24"/>
                <w:u w:val="none"/>
              </w:rPr>
            </w:pPr>
          </w:p>
        </w:tc>
      </w:tr>
      <w:tr w14:paraId="09D3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55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C8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14497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9F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766E8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C5E9470">
            <w:pPr>
              <w:jc w:val="center"/>
              <w:rPr>
                <w:rFonts w:hint="eastAsia" w:ascii="宋体" w:hAnsi="宋体" w:eastAsia="宋体" w:cs="宋体"/>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6738D413">
            <w:pPr>
              <w:jc w:val="center"/>
              <w:rPr>
                <w:rFonts w:hint="eastAsia" w:ascii="宋体" w:hAnsi="宋体" w:eastAsia="宋体" w:cs="宋体"/>
                <w:i w:val="0"/>
                <w:iCs w:val="0"/>
                <w:color w:val="000000"/>
                <w:sz w:val="24"/>
                <w:szCs w:val="24"/>
                <w:u w:val="none"/>
              </w:rPr>
            </w:pPr>
          </w:p>
        </w:tc>
      </w:tr>
    </w:tbl>
    <w:p w14:paraId="7EFDE365">
      <w:pPr>
        <w:pStyle w:val="2"/>
        <w:spacing w:line="360" w:lineRule="auto"/>
        <w:ind w:left="0" w:leftChars="0" w:firstLine="0" w:firstLineChars="0"/>
        <w:rPr>
          <w:rFonts w:hint="eastAsia"/>
          <w:sz w:val="24"/>
          <w:szCs w:val="24"/>
          <w:lang w:val="en-US" w:eastAsia="zh-CN"/>
        </w:rPr>
      </w:pPr>
      <w:r>
        <w:rPr>
          <w:rFonts w:hint="eastAsia"/>
          <w:sz w:val="24"/>
          <w:szCs w:val="24"/>
          <w:lang w:val="en-US" w:eastAsia="zh-CN"/>
        </w:rPr>
        <w:t>说明：单价为全费用综合单价（包括9%税率及管理费用）</w:t>
      </w:r>
    </w:p>
    <w:p w14:paraId="1DA80AE6">
      <w:pPr>
        <w:pStyle w:val="2"/>
        <w:spacing w:line="360" w:lineRule="auto"/>
        <w:ind w:left="0" w:leftChars="0" w:firstLine="0" w:firstLineChars="0"/>
        <w:rPr>
          <w:rFonts w:hint="eastAsia"/>
          <w:sz w:val="24"/>
          <w:szCs w:val="24"/>
          <w:u w:val="single"/>
          <w:lang w:val="en-US" w:eastAsia="zh-CN"/>
        </w:rPr>
      </w:pPr>
      <w:r>
        <w:rPr>
          <w:rFonts w:hint="eastAsia"/>
          <w:sz w:val="24"/>
          <w:szCs w:val="24"/>
          <w:lang w:val="en-US" w:eastAsia="zh-CN"/>
        </w:rPr>
        <w:t>投标报价（小写）</w:t>
      </w:r>
      <w:r>
        <w:rPr>
          <w:rFonts w:hint="eastAsia"/>
          <w:sz w:val="24"/>
          <w:szCs w:val="24"/>
          <w:u w:val="single"/>
          <w:lang w:val="en-US" w:eastAsia="zh-CN"/>
        </w:rPr>
        <w:t xml:space="preserve">                      </w:t>
      </w:r>
    </w:p>
    <w:p w14:paraId="63AD8C5C">
      <w:pPr>
        <w:pStyle w:val="2"/>
        <w:spacing w:line="360" w:lineRule="auto"/>
        <w:ind w:left="0" w:leftChars="0" w:firstLine="0" w:firstLineChars="0"/>
        <w:rPr>
          <w:rFonts w:hint="default"/>
          <w:sz w:val="24"/>
          <w:szCs w:val="24"/>
          <w:u w:val="single"/>
          <w:lang w:val="en-US" w:eastAsia="zh-CN"/>
        </w:rPr>
      </w:pPr>
      <w:r>
        <w:rPr>
          <w:rFonts w:hint="eastAsia"/>
          <w:sz w:val="24"/>
          <w:szCs w:val="24"/>
          <w:u w:val="none"/>
          <w:lang w:val="en-US" w:eastAsia="zh-CN"/>
        </w:rPr>
        <w:t xml:space="preserve">        </w:t>
      </w:r>
      <w:r>
        <w:rPr>
          <w:rFonts w:hint="eastAsia"/>
          <w:sz w:val="24"/>
          <w:szCs w:val="24"/>
          <w:lang w:val="en-US" w:eastAsia="zh-CN"/>
        </w:rPr>
        <w:t>（大写）</w:t>
      </w:r>
      <w:r>
        <w:rPr>
          <w:rFonts w:hint="eastAsia"/>
          <w:sz w:val="24"/>
          <w:szCs w:val="24"/>
          <w:u w:val="single"/>
          <w:lang w:val="en-US" w:eastAsia="zh-CN"/>
        </w:rPr>
        <w:t xml:space="preserve">                      </w:t>
      </w:r>
    </w:p>
    <w:p w14:paraId="7D8BC021">
      <w:pPr>
        <w:adjustRightInd w:val="0"/>
        <w:spacing w:before="95" w:beforeLines="20" w:after="95" w:afterLines="20" w:line="360" w:lineRule="auto"/>
        <w:rPr>
          <w:rFonts w:hint="eastAsia" w:hAnsi="宋体"/>
          <w:sz w:val="24"/>
          <w:szCs w:val="24"/>
        </w:rPr>
      </w:pPr>
      <w:r>
        <w:rPr>
          <w:rFonts w:hint="eastAsia" w:hAnsi="宋体"/>
          <w:sz w:val="24"/>
          <w:szCs w:val="24"/>
        </w:rPr>
        <w:t>投  标  人：</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（盖章）</w:t>
      </w:r>
    </w:p>
    <w:p w14:paraId="32C7D9EB">
      <w:pPr>
        <w:adjustRightInd w:val="0"/>
        <w:spacing w:before="95" w:beforeLines="20" w:after="95" w:afterLines="20" w:line="360" w:lineRule="auto"/>
        <w:rPr>
          <w:rFonts w:hint="eastAsia" w:hAnsi="宋体"/>
          <w:sz w:val="24"/>
          <w:szCs w:val="24"/>
        </w:rPr>
      </w:pPr>
      <w:r>
        <w:rPr>
          <w:rFonts w:hint="eastAsia" w:hAnsi="宋体"/>
          <w:sz w:val="24"/>
          <w:szCs w:val="24"/>
        </w:rPr>
        <w:t>法定代表人：</w:t>
      </w:r>
      <w:r>
        <w:rPr>
          <w:rFonts w:hint="eastAsia" w:hAnsi="宋体"/>
          <w:sz w:val="24"/>
          <w:szCs w:val="24"/>
          <w:u w:val="single"/>
          <w:lang w:val="en-US" w:eastAsia="zh-CN"/>
        </w:rPr>
        <w:t xml:space="preserve">              </w:t>
      </w:r>
      <w:r>
        <w:rPr>
          <w:rFonts w:hint="eastAsia" w:hAnsi="宋体"/>
          <w:sz w:val="24"/>
          <w:szCs w:val="24"/>
          <w:u w:val="single"/>
        </w:rPr>
        <w:t>（签字或盖章）</w:t>
      </w:r>
    </w:p>
    <w:p w14:paraId="065628E8">
      <w:pPr>
        <w:spacing w:line="360" w:lineRule="auto"/>
        <w:rPr>
          <w:rFonts w:asciiTheme="minorEastAsia" w:hAnsiTheme="minorEastAsia" w:cstheme="minorEastAsia"/>
          <w:sz w:val="24"/>
          <w:szCs w:val="24"/>
        </w:rPr>
      </w:pPr>
      <w:r>
        <w:rPr>
          <w:rFonts w:hint="eastAsia" w:hAnsi="宋体"/>
          <w:sz w:val="24"/>
          <w:szCs w:val="24"/>
        </w:rPr>
        <w:t>日期：     年     月     日</w:t>
      </w:r>
    </w:p>
    <w:p w14:paraId="743DC50D">
      <w:pPr>
        <w:spacing w:line="360" w:lineRule="auto"/>
        <w:rPr>
          <w:rFonts w:asciiTheme="minorEastAsia" w:hAnsiTheme="minorEastAsia" w:cstheme="minorEastAsia"/>
          <w:sz w:val="24"/>
          <w:szCs w:val="24"/>
        </w:rPr>
      </w:pPr>
    </w:p>
    <w:sectPr>
      <w:headerReference r:id="rId3" w:type="default"/>
      <w:footerReference r:id="rId4" w:type="default"/>
      <w:pgSz w:w="11906" w:h="16838"/>
      <w:pgMar w:top="2268" w:right="680" w:bottom="964" w:left="680" w:header="765" w:footer="4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20B05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
    <w:altName w:val="Segoe Print"/>
    <w:panose1 w:val="020B0604020202030204"/>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DGCOFJ+SimSun">
    <w:altName w:val="宋体"/>
    <w:panose1 w:val="00000000000000000000"/>
    <w:charset w:val="86"/>
    <w:family w:val="auto"/>
    <w:pitch w:val="default"/>
    <w:sig w:usb0="00000000" w:usb1="00000000" w:usb2="00000006" w:usb3="00000000" w:csb0="00040001" w:csb1="00000000"/>
  </w:font>
  <w:font w:name="思源黑体 CN Regular">
    <w:altName w:val="黑体"/>
    <w:panose1 w:val="00000000000000000000"/>
    <w:charset w:val="86"/>
    <w:family w:val="swiss"/>
    <w:pitch w:val="default"/>
    <w:sig w:usb0="00000000" w:usb1="00000000" w:usb2="00000016" w:usb3="00000000" w:csb0="00060107" w:csb1="0000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222445"/>
    </w:sdtPr>
    <w:sdtContent>
      <w:p w14:paraId="370074DB">
        <w:pPr>
          <w:pStyle w:val="18"/>
          <w:spacing w:before="120" w:after="120"/>
          <w:jc w:val="center"/>
        </w:pPr>
        <w:r>
          <w:fldChar w:fldCharType="begin"/>
        </w:r>
        <w:r>
          <w:instrText xml:space="preserve">PAGE   \* MERGEFORMAT</w:instrText>
        </w:r>
        <w:r>
          <w:fldChar w:fldCharType="separate"/>
        </w:r>
        <w:r>
          <w:rPr>
            <w:lang w:val="zh-CN"/>
          </w:rPr>
          <w:t>20</w:t>
        </w:r>
        <w:r>
          <w:fldChar w:fldCharType="end"/>
        </w:r>
      </w:p>
    </w:sdtContent>
  </w:sdt>
  <w:p w14:paraId="01A27536">
    <w:pPr>
      <w:pStyle w:val="18"/>
      <w:rPr>
        <w:rFonts w:ascii="Myriad Pro" w:hAnsi="Myriad Pro"/>
        <w:color w:val="0068B7"/>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7123">
    <w:pPr>
      <w:pStyle w:val="19"/>
      <w:pBdr>
        <w:bottom w:val="none" w:color="auto" w:sz="0" w:space="0"/>
      </w:pBdr>
    </w:pPr>
    <w:r>
      <mc:AlternateContent>
        <mc:Choice Requires="wps">
          <w:drawing>
            <wp:anchor distT="45720" distB="45720" distL="114300" distR="114300" simplePos="0" relativeHeight="251659264" behindDoc="0" locked="0" layoutInCell="1" allowOverlap="1">
              <wp:simplePos x="0" y="0"/>
              <wp:positionH relativeFrom="margin">
                <wp:posOffset>4267200</wp:posOffset>
              </wp:positionH>
              <wp:positionV relativeFrom="paragraph">
                <wp:posOffset>-219710</wp:posOffset>
              </wp:positionV>
              <wp:extent cx="2447925" cy="60452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47925" cy="604520"/>
                      </a:xfrm>
                      <a:prstGeom prst="rect">
                        <a:avLst/>
                      </a:prstGeom>
                      <a:noFill/>
                      <a:ln w="9525">
                        <a:noFill/>
                        <a:miter lim="800000"/>
                      </a:ln>
                    </wps:spPr>
                    <wps:txbx>
                      <w:txbxContent>
                        <w:p w14:paraId="7B3D50B5">
                          <w:pPr>
                            <w:rPr>
                              <w:rFonts w:ascii="思源黑体 CN Regular" w:hAnsi="思源黑体 CN Regular" w:eastAsia="思源黑体 CN Regular" w:cstheme="minorHAnsi"/>
                              <w:color w:val="000000" w:themeColor="text1"/>
                              <w:sz w:val="11"/>
                              <w:szCs w:val="11"/>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36pt;margin-top:-17.3pt;height:47.6pt;width:192.7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4t7oNgAAAALAQAADwAAAAAAAAABACAAAAAiAAAAZHJzL2Rvd25yZXYueG1sUEsBAhQAFAAAAAgA&#10;h07iQDuBpyklAgAAKwQAAA4AAAAAAAAAAQAgAAAAJwEAAGRycy9lMm9Eb2MueG1sUEsFBgAAAAAG&#10;AAYAWQEAAL4FAAAAAA==&#10;">
              <v:fill on="f" focussize="0,0"/>
              <v:stroke on="f" miterlimit="8" joinstyle="miter"/>
              <v:imagedata o:title=""/>
              <o:lock v:ext="edit" aspectratio="f"/>
              <v:textbox>
                <w:txbxContent>
                  <w:p w14:paraId="7B3D50B5">
                    <w:pPr>
                      <w:rPr>
                        <w:rFonts w:ascii="思源黑体 CN Regular" w:hAnsi="思源黑体 CN Regular" w:eastAsia="思源黑体 CN Regular" w:cstheme="minorHAnsi"/>
                        <w:color w:val="000000" w:themeColor="text1"/>
                        <w:sz w:val="11"/>
                        <w:szCs w:val="11"/>
                        <w14:textFill>
                          <w14:solidFill>
                            <w14:schemeClr w14:val="tx1"/>
                          </w14:solidFill>
                        </w14:textFill>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4237E"/>
    <w:multiLevelType w:val="multilevel"/>
    <w:tmpl w:val="5A54237E"/>
    <w:lvl w:ilvl="0" w:tentative="0">
      <w:start w:val="1"/>
      <w:numFmt w:val="decimal"/>
      <w:pStyle w:val="6"/>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WYwMzZhZWZlNjRlNjM5YTQ4YmYwNDgxYzExMjMifQ=="/>
  </w:docVars>
  <w:rsids>
    <w:rsidRoot w:val="00EC191E"/>
    <w:rsid w:val="00063228"/>
    <w:rsid w:val="000E64FE"/>
    <w:rsid w:val="0016005A"/>
    <w:rsid w:val="001A1D0C"/>
    <w:rsid w:val="00282428"/>
    <w:rsid w:val="00293C85"/>
    <w:rsid w:val="002E2A0D"/>
    <w:rsid w:val="00391B98"/>
    <w:rsid w:val="0039257C"/>
    <w:rsid w:val="00410979"/>
    <w:rsid w:val="00413497"/>
    <w:rsid w:val="00513A78"/>
    <w:rsid w:val="00564828"/>
    <w:rsid w:val="005D488E"/>
    <w:rsid w:val="005E2696"/>
    <w:rsid w:val="006221C1"/>
    <w:rsid w:val="00642743"/>
    <w:rsid w:val="00667C4E"/>
    <w:rsid w:val="006F35AE"/>
    <w:rsid w:val="007B0A5E"/>
    <w:rsid w:val="007E0690"/>
    <w:rsid w:val="00815FB3"/>
    <w:rsid w:val="00920865"/>
    <w:rsid w:val="009336A8"/>
    <w:rsid w:val="00A02877"/>
    <w:rsid w:val="00B47ACF"/>
    <w:rsid w:val="00BA16CE"/>
    <w:rsid w:val="00BC19C7"/>
    <w:rsid w:val="00BD122F"/>
    <w:rsid w:val="00BE5583"/>
    <w:rsid w:val="00C016D5"/>
    <w:rsid w:val="00C0751B"/>
    <w:rsid w:val="00C15577"/>
    <w:rsid w:val="00D26D73"/>
    <w:rsid w:val="00D73101"/>
    <w:rsid w:val="00D91F8D"/>
    <w:rsid w:val="00DA7BD6"/>
    <w:rsid w:val="00E448E0"/>
    <w:rsid w:val="00E855E2"/>
    <w:rsid w:val="00EA196C"/>
    <w:rsid w:val="00EC191E"/>
    <w:rsid w:val="00ED7E07"/>
    <w:rsid w:val="00F01882"/>
    <w:rsid w:val="00F232F6"/>
    <w:rsid w:val="00FD3B02"/>
    <w:rsid w:val="016F45DD"/>
    <w:rsid w:val="02723105"/>
    <w:rsid w:val="03FA1B7C"/>
    <w:rsid w:val="05665C6B"/>
    <w:rsid w:val="0EA217A1"/>
    <w:rsid w:val="15E835E2"/>
    <w:rsid w:val="19576EB7"/>
    <w:rsid w:val="1EE92B99"/>
    <w:rsid w:val="22407BB4"/>
    <w:rsid w:val="245E4292"/>
    <w:rsid w:val="24E11472"/>
    <w:rsid w:val="25C26B32"/>
    <w:rsid w:val="29EE3E91"/>
    <w:rsid w:val="2BD66F2D"/>
    <w:rsid w:val="2CB34489"/>
    <w:rsid w:val="2DF97CCF"/>
    <w:rsid w:val="305175BF"/>
    <w:rsid w:val="307C45AE"/>
    <w:rsid w:val="30E76059"/>
    <w:rsid w:val="319B3596"/>
    <w:rsid w:val="324C50FB"/>
    <w:rsid w:val="38AC5B4C"/>
    <w:rsid w:val="3B5B4000"/>
    <w:rsid w:val="3E1930BE"/>
    <w:rsid w:val="3FCE0B50"/>
    <w:rsid w:val="40D46911"/>
    <w:rsid w:val="42F31FF3"/>
    <w:rsid w:val="463D6284"/>
    <w:rsid w:val="46F9453E"/>
    <w:rsid w:val="48273AD0"/>
    <w:rsid w:val="49CD0C82"/>
    <w:rsid w:val="4BE00A75"/>
    <w:rsid w:val="4F9F2E08"/>
    <w:rsid w:val="532455D2"/>
    <w:rsid w:val="580B4062"/>
    <w:rsid w:val="5FA17234"/>
    <w:rsid w:val="6134571F"/>
    <w:rsid w:val="63C005F2"/>
    <w:rsid w:val="69FD4BD5"/>
    <w:rsid w:val="6A583915"/>
    <w:rsid w:val="6D3F09BD"/>
    <w:rsid w:val="6E430774"/>
    <w:rsid w:val="73B943C4"/>
    <w:rsid w:val="79254C2C"/>
    <w:rsid w:val="796568DB"/>
    <w:rsid w:val="79C25140"/>
    <w:rsid w:val="7A9F30AE"/>
    <w:rsid w:val="7AEF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7"/>
    <w:qFormat/>
    <w:uiPriority w:val="0"/>
    <w:pPr>
      <w:tabs>
        <w:tab w:val="left" w:pos="1120"/>
      </w:tabs>
      <w:snapToGrid w:val="0"/>
      <w:spacing w:before="50" w:beforeLines="50" w:after="50" w:afterLines="50" w:line="360" w:lineRule="auto"/>
      <w:jc w:val="center"/>
      <w:outlineLvl w:val="0"/>
    </w:pPr>
    <w:rPr>
      <w:rFonts w:ascii="宋体" w:hAnsi="宋体" w:eastAsia="宋体" w:cs="Times New Roman"/>
      <w:b/>
      <w:bCs/>
      <w:snapToGrid w:val="0"/>
      <w:kern w:val="10"/>
      <w:sz w:val="24"/>
      <w:szCs w:val="24"/>
    </w:rPr>
  </w:style>
  <w:style w:type="paragraph" w:styleId="6">
    <w:name w:val="heading 2"/>
    <w:basedOn w:val="1"/>
    <w:next w:val="1"/>
    <w:link w:val="38"/>
    <w:qFormat/>
    <w:uiPriority w:val="0"/>
    <w:pPr>
      <w:keepNext/>
      <w:keepLines/>
      <w:numPr>
        <w:ilvl w:val="0"/>
        <w:numId w:val="1"/>
      </w:numPr>
      <w:tabs>
        <w:tab w:val="left" w:pos="560"/>
        <w:tab w:val="left" w:pos="1120"/>
      </w:tabs>
      <w:spacing w:before="100" w:beforeLines="50" w:beforeAutospacing="1" w:after="100" w:afterLines="50" w:afterAutospacing="1" w:line="360" w:lineRule="auto"/>
      <w:jc w:val="left"/>
      <w:outlineLvl w:val="1"/>
    </w:pPr>
    <w:rPr>
      <w:rFonts w:ascii="Cambria" w:hAnsi="Cambria" w:eastAsia="宋体" w:cs="Times New Roman"/>
      <w:b/>
      <w:bCs/>
      <w:snapToGrid w:val="0"/>
      <w:kern w:val="10"/>
      <w:sz w:val="24"/>
      <w:szCs w:val="32"/>
    </w:rPr>
  </w:style>
  <w:style w:type="paragraph" w:styleId="7">
    <w:name w:val="heading 3"/>
    <w:basedOn w:val="1"/>
    <w:next w:val="1"/>
    <w:link w:val="39"/>
    <w:qFormat/>
    <w:uiPriority w:val="0"/>
    <w:pPr>
      <w:keepNext/>
      <w:keepLines/>
      <w:tabs>
        <w:tab w:val="left" w:pos="1120"/>
      </w:tabs>
      <w:spacing w:before="260" w:beforeLines="50" w:after="260" w:afterLines="50" w:line="416" w:lineRule="auto"/>
      <w:outlineLvl w:val="2"/>
    </w:pPr>
    <w:rPr>
      <w:rFonts w:ascii="Times New Roman" w:hAnsi="Times New Roman" w:eastAsia="宋体" w:cs="Times New Roman"/>
      <w:bCs/>
      <w:snapToGrid w:val="0"/>
      <w:kern w:val="10"/>
      <w:sz w:val="32"/>
      <w:szCs w:val="32"/>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0"/>
    </w:rPr>
  </w:style>
  <w:style w:type="paragraph" w:styleId="3">
    <w:name w:val="Body Text Indent"/>
    <w:basedOn w:val="1"/>
    <w:next w:val="4"/>
    <w:qFormat/>
    <w:uiPriority w:val="0"/>
    <w:pPr>
      <w:widowControl/>
      <w:overflowPunct w:val="0"/>
      <w:autoSpaceDE w:val="0"/>
      <w:autoSpaceDN w:val="0"/>
      <w:adjustRightInd w:val="0"/>
      <w:spacing w:line="360" w:lineRule="auto"/>
      <w:ind w:firstLine="540"/>
    </w:pPr>
    <w:rPr>
      <w:rFonts w:hint="eastAsia" w:ascii="宋体" w:hAnsi="MS Sans Serif"/>
      <w:spacing w:val="12"/>
      <w:kern w:val="0"/>
      <w:sz w:val="24"/>
      <w:szCs w:val="20"/>
    </w:rPr>
  </w:style>
  <w:style w:type="paragraph" w:styleId="4">
    <w:name w:val="envelope return"/>
    <w:basedOn w:val="1"/>
    <w:qFormat/>
    <w:uiPriority w:val="0"/>
    <w:pPr>
      <w:snapToGrid w:val="0"/>
    </w:pPr>
    <w:rPr>
      <w:rFonts w:ascii="Arial" w:hAnsi="Arial" w:cs="Arial"/>
    </w:rPr>
  </w:style>
  <w:style w:type="paragraph" w:styleId="8">
    <w:name w:val="toc 7"/>
    <w:basedOn w:val="1"/>
    <w:next w:val="1"/>
    <w:unhideWhenUsed/>
    <w:qFormat/>
    <w:uiPriority w:val="39"/>
    <w:pPr>
      <w:spacing w:beforeLines="50" w:afterLines="50" w:line="300" w:lineRule="auto"/>
      <w:ind w:left="1680"/>
      <w:jc w:val="left"/>
    </w:pPr>
    <w:rPr>
      <w:rFonts w:hAnsi="Times New Roman" w:cs="Times New Roman" w:eastAsiaTheme="minorHAnsi"/>
      <w:snapToGrid w:val="0"/>
      <w:kern w:val="10"/>
      <w:sz w:val="18"/>
      <w:szCs w:val="18"/>
    </w:rPr>
  </w:style>
  <w:style w:type="paragraph" w:styleId="9">
    <w:name w:val="Normal Indent"/>
    <w:basedOn w:val="1"/>
    <w:link w:val="47"/>
    <w:qFormat/>
    <w:uiPriority w:val="0"/>
    <w:pPr>
      <w:tabs>
        <w:tab w:val="left" w:pos="1120"/>
      </w:tabs>
      <w:adjustRightInd w:val="0"/>
      <w:spacing w:before="50" w:beforeLines="50" w:after="50" w:afterLines="50" w:line="360" w:lineRule="atLeast"/>
      <w:ind w:firstLine="420"/>
      <w:textAlignment w:val="baseline"/>
    </w:pPr>
  </w:style>
  <w:style w:type="paragraph" w:styleId="10">
    <w:name w:val="caption"/>
    <w:basedOn w:val="1"/>
    <w:next w:val="1"/>
    <w:qFormat/>
    <w:uiPriority w:val="0"/>
    <w:pPr>
      <w:tabs>
        <w:tab w:val="left" w:pos="1120"/>
      </w:tabs>
      <w:spacing w:before="152" w:beforeLines="50" w:after="160" w:afterLines="50" w:line="300" w:lineRule="auto"/>
    </w:pPr>
    <w:rPr>
      <w:rFonts w:ascii="Arial" w:hAnsi="Arial" w:eastAsia="黑体" w:cs="Arial"/>
      <w:b/>
      <w:sz w:val="20"/>
      <w:szCs w:val="20"/>
    </w:rPr>
  </w:style>
  <w:style w:type="paragraph" w:styleId="11">
    <w:name w:val="annotation text"/>
    <w:basedOn w:val="1"/>
    <w:link w:val="52"/>
    <w:unhideWhenUsed/>
    <w:qFormat/>
    <w:uiPriority w:val="0"/>
    <w:pPr>
      <w:jc w:val="left"/>
    </w:pPr>
  </w:style>
  <w:style w:type="paragraph" w:styleId="12">
    <w:name w:val="toc 5"/>
    <w:basedOn w:val="1"/>
    <w:next w:val="1"/>
    <w:unhideWhenUsed/>
    <w:qFormat/>
    <w:uiPriority w:val="39"/>
    <w:pPr>
      <w:spacing w:beforeLines="50" w:afterLines="50" w:line="300" w:lineRule="auto"/>
      <w:ind w:left="1120"/>
      <w:jc w:val="left"/>
    </w:pPr>
    <w:rPr>
      <w:rFonts w:hAnsi="Times New Roman" w:cs="Times New Roman" w:eastAsiaTheme="minorHAnsi"/>
      <w:snapToGrid w:val="0"/>
      <w:kern w:val="10"/>
      <w:sz w:val="18"/>
      <w:szCs w:val="18"/>
    </w:rPr>
  </w:style>
  <w:style w:type="paragraph" w:styleId="13">
    <w:name w:val="toc 3"/>
    <w:basedOn w:val="1"/>
    <w:next w:val="1"/>
    <w:qFormat/>
    <w:uiPriority w:val="39"/>
    <w:pPr>
      <w:spacing w:beforeLines="50" w:afterLines="50" w:line="300" w:lineRule="auto"/>
      <w:ind w:left="560"/>
      <w:jc w:val="left"/>
    </w:pPr>
    <w:rPr>
      <w:rFonts w:hAnsi="Times New Roman" w:cs="Times New Roman" w:eastAsiaTheme="minorHAnsi"/>
      <w:i/>
      <w:iCs/>
      <w:snapToGrid w:val="0"/>
      <w:kern w:val="10"/>
      <w:sz w:val="20"/>
      <w:szCs w:val="20"/>
    </w:rPr>
  </w:style>
  <w:style w:type="paragraph" w:styleId="14">
    <w:name w:val="Plain Text"/>
    <w:basedOn w:val="1"/>
    <w:link w:val="42"/>
    <w:qFormat/>
    <w:uiPriority w:val="0"/>
    <w:pPr>
      <w:tabs>
        <w:tab w:val="left" w:pos="1120"/>
      </w:tabs>
      <w:spacing w:before="50" w:beforeLines="50" w:after="50" w:afterLines="50" w:line="300" w:lineRule="auto"/>
    </w:pPr>
    <w:rPr>
      <w:rFonts w:ascii="宋体" w:hAnsi="Courier New" w:eastAsia="宋体" w:cs="Courier New"/>
      <w:szCs w:val="21"/>
    </w:rPr>
  </w:style>
  <w:style w:type="paragraph" w:styleId="15">
    <w:name w:val="toc 8"/>
    <w:basedOn w:val="1"/>
    <w:next w:val="1"/>
    <w:unhideWhenUsed/>
    <w:qFormat/>
    <w:uiPriority w:val="39"/>
    <w:pPr>
      <w:spacing w:beforeLines="50" w:afterLines="50" w:line="300" w:lineRule="auto"/>
      <w:ind w:left="1960"/>
      <w:jc w:val="left"/>
    </w:pPr>
    <w:rPr>
      <w:rFonts w:hAnsi="Times New Roman" w:cs="Times New Roman" w:eastAsiaTheme="minorHAnsi"/>
      <w:snapToGrid w:val="0"/>
      <w:kern w:val="10"/>
      <w:sz w:val="18"/>
      <w:szCs w:val="18"/>
    </w:rPr>
  </w:style>
  <w:style w:type="paragraph" w:styleId="16">
    <w:name w:val="Date"/>
    <w:basedOn w:val="1"/>
    <w:next w:val="1"/>
    <w:link w:val="51"/>
    <w:qFormat/>
    <w:uiPriority w:val="0"/>
    <w:pPr>
      <w:tabs>
        <w:tab w:val="left" w:pos="1120"/>
      </w:tabs>
      <w:spacing w:before="50" w:beforeLines="50" w:after="50" w:afterLines="50" w:line="300" w:lineRule="auto"/>
      <w:ind w:left="100" w:leftChars="2500"/>
    </w:pPr>
    <w:rPr>
      <w:rFonts w:ascii="楷体_GB2312" w:hAnsi="Times New Roman" w:eastAsia="楷体_GB2312" w:cs="Times New Roman"/>
      <w:bCs/>
      <w:snapToGrid w:val="0"/>
      <w:kern w:val="10"/>
      <w:sz w:val="36"/>
      <w:szCs w:val="24"/>
    </w:rPr>
  </w:style>
  <w:style w:type="paragraph" w:styleId="17">
    <w:name w:val="Balloon Text"/>
    <w:basedOn w:val="1"/>
    <w:link w:val="48"/>
    <w:qFormat/>
    <w:uiPriority w:val="0"/>
    <w:pPr>
      <w:tabs>
        <w:tab w:val="left" w:pos="1120"/>
      </w:tabs>
      <w:spacing w:before="50" w:beforeLines="50" w:after="50" w:afterLines="50" w:line="300" w:lineRule="auto"/>
    </w:pPr>
    <w:rPr>
      <w:b/>
      <w:bCs/>
      <w:snapToGrid w:val="0"/>
      <w:kern w:val="10"/>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beforeLines="50" w:after="120" w:afterLines="50" w:line="300" w:lineRule="auto"/>
      <w:jc w:val="left"/>
    </w:pPr>
    <w:rPr>
      <w:rFonts w:hAnsi="Times New Roman" w:cs="Times New Roman" w:eastAsiaTheme="minorHAnsi"/>
      <w:b/>
      <w:bCs/>
      <w:caps/>
      <w:snapToGrid w:val="0"/>
      <w:kern w:val="10"/>
      <w:sz w:val="20"/>
      <w:szCs w:val="20"/>
    </w:rPr>
  </w:style>
  <w:style w:type="paragraph" w:styleId="21">
    <w:name w:val="toc 4"/>
    <w:basedOn w:val="1"/>
    <w:next w:val="1"/>
    <w:qFormat/>
    <w:uiPriority w:val="39"/>
    <w:pPr>
      <w:spacing w:beforeLines="50" w:afterLines="50" w:line="300" w:lineRule="auto"/>
      <w:ind w:left="840"/>
      <w:jc w:val="left"/>
    </w:pPr>
    <w:rPr>
      <w:rFonts w:hAnsi="Times New Roman" w:cs="Times New Roman" w:eastAsiaTheme="minorHAnsi"/>
      <w:snapToGrid w:val="0"/>
      <w:kern w:val="10"/>
      <w:sz w:val="18"/>
      <w:szCs w:val="18"/>
    </w:rPr>
  </w:style>
  <w:style w:type="paragraph" w:styleId="22">
    <w:name w:val="Subtitle"/>
    <w:basedOn w:val="1"/>
    <w:next w:val="1"/>
    <w:link w:val="43"/>
    <w:qFormat/>
    <w:uiPriority w:val="0"/>
    <w:pPr>
      <w:tabs>
        <w:tab w:val="left" w:pos="1120"/>
      </w:tabs>
      <w:snapToGrid w:val="0"/>
      <w:spacing w:before="50" w:beforeLines="50" w:after="50" w:afterLines="50" w:line="360" w:lineRule="auto"/>
      <w:ind w:firstLine="561"/>
      <w:outlineLvl w:val="2"/>
    </w:pPr>
    <w:rPr>
      <w:rFonts w:ascii="宋体" w:hAnsi="宋体"/>
      <w:b/>
      <w:bCs/>
      <w:snapToGrid w:val="0"/>
      <w:kern w:val="10"/>
      <w:sz w:val="24"/>
      <w:szCs w:val="24"/>
    </w:rPr>
  </w:style>
  <w:style w:type="paragraph" w:styleId="23">
    <w:name w:val="toc 6"/>
    <w:basedOn w:val="1"/>
    <w:next w:val="1"/>
    <w:unhideWhenUsed/>
    <w:qFormat/>
    <w:uiPriority w:val="39"/>
    <w:pPr>
      <w:spacing w:beforeLines="50" w:afterLines="50" w:line="300" w:lineRule="auto"/>
      <w:ind w:left="1400"/>
      <w:jc w:val="left"/>
    </w:pPr>
    <w:rPr>
      <w:rFonts w:hAnsi="Times New Roman" w:cs="Times New Roman" w:eastAsiaTheme="minorHAnsi"/>
      <w:snapToGrid w:val="0"/>
      <w:kern w:val="10"/>
      <w:sz w:val="18"/>
      <w:szCs w:val="18"/>
    </w:rPr>
  </w:style>
  <w:style w:type="paragraph" w:styleId="24">
    <w:name w:val="toc 2"/>
    <w:basedOn w:val="1"/>
    <w:next w:val="1"/>
    <w:qFormat/>
    <w:uiPriority w:val="39"/>
    <w:pPr>
      <w:spacing w:beforeLines="50" w:afterLines="50" w:line="300" w:lineRule="auto"/>
      <w:ind w:left="280"/>
      <w:jc w:val="left"/>
    </w:pPr>
    <w:rPr>
      <w:rFonts w:hAnsi="Times New Roman" w:cs="Times New Roman" w:eastAsiaTheme="minorHAnsi"/>
      <w:smallCaps/>
      <w:snapToGrid w:val="0"/>
      <w:kern w:val="10"/>
      <w:sz w:val="20"/>
      <w:szCs w:val="20"/>
    </w:rPr>
  </w:style>
  <w:style w:type="paragraph" w:styleId="25">
    <w:name w:val="toc 9"/>
    <w:basedOn w:val="1"/>
    <w:next w:val="1"/>
    <w:unhideWhenUsed/>
    <w:qFormat/>
    <w:uiPriority w:val="39"/>
    <w:pPr>
      <w:spacing w:beforeLines="50" w:afterLines="50" w:line="300" w:lineRule="auto"/>
      <w:ind w:left="2240"/>
      <w:jc w:val="left"/>
    </w:pPr>
    <w:rPr>
      <w:rFonts w:hAnsi="Times New Roman" w:cs="Times New Roman" w:eastAsiaTheme="minorHAnsi"/>
      <w:snapToGrid w:val="0"/>
      <w:kern w:val="10"/>
      <w:sz w:val="18"/>
      <w:szCs w:val="18"/>
    </w:rPr>
  </w:style>
  <w:style w:type="paragraph" w:styleId="26">
    <w:name w:val="Normal (Web)"/>
    <w:basedOn w:val="1"/>
    <w:qFormat/>
    <w:uiPriority w:val="0"/>
    <w:pPr>
      <w:widowControl/>
      <w:tabs>
        <w:tab w:val="left" w:pos="1120"/>
      </w:tabs>
      <w:spacing w:before="100" w:beforeLines="50" w:beforeAutospacing="1" w:after="100" w:afterLines="50" w:afterAutospacing="1" w:line="300" w:lineRule="auto"/>
      <w:jc w:val="left"/>
    </w:pPr>
    <w:rPr>
      <w:rFonts w:ascii="Times New Roman" w:hAnsi="Times New Roman" w:eastAsia="宋体" w:cs="Times New Roman"/>
      <w:b/>
      <w:kern w:val="0"/>
      <w:sz w:val="24"/>
      <w:szCs w:val="24"/>
    </w:rPr>
  </w:style>
  <w:style w:type="paragraph" w:styleId="27">
    <w:name w:val="Title"/>
    <w:basedOn w:val="1"/>
    <w:next w:val="1"/>
    <w:link w:val="46"/>
    <w:qFormat/>
    <w:uiPriority w:val="0"/>
    <w:pPr>
      <w:keepNext/>
      <w:keepLines/>
      <w:tabs>
        <w:tab w:val="left" w:pos="1120"/>
      </w:tabs>
      <w:autoSpaceDE w:val="0"/>
      <w:autoSpaceDN w:val="0"/>
      <w:adjustRightInd w:val="0"/>
      <w:spacing w:before="50" w:beforeLines="50" w:after="260" w:afterLines="50" w:line="408" w:lineRule="auto"/>
      <w:jc w:val="center"/>
    </w:pPr>
    <w:rPr>
      <w:rFonts w:ascii="宋体" w:hAnsi="宋体" w:cs="仿宋_GB2312"/>
      <w:b/>
      <w:snapToGrid w:val="0"/>
      <w:color w:val="000000"/>
      <w:kern w:val="10"/>
      <w:sz w:val="28"/>
      <w:szCs w:val="28"/>
      <w:lang w:val="zh-CN"/>
    </w:rPr>
  </w:style>
  <w:style w:type="paragraph" w:styleId="28">
    <w:name w:val="annotation subject"/>
    <w:basedOn w:val="11"/>
    <w:next w:val="11"/>
    <w:link w:val="44"/>
    <w:qFormat/>
    <w:uiPriority w:val="0"/>
    <w:pPr>
      <w:tabs>
        <w:tab w:val="left" w:pos="1120"/>
      </w:tabs>
      <w:spacing w:before="50" w:beforeLines="50" w:after="50" w:afterLines="50" w:line="300" w:lineRule="auto"/>
    </w:pPr>
    <w:rPr>
      <w:b/>
      <w:bCs/>
      <w:snapToGrid w:val="0"/>
      <w:kern w:val="10"/>
      <w:szCs w:val="24"/>
    </w:rPr>
  </w:style>
  <w:style w:type="character" w:styleId="31">
    <w:name w:val="Strong"/>
    <w:qFormat/>
    <w:uiPriority w:val="0"/>
    <w:rPr>
      <w:b/>
      <w:bCs/>
    </w:rPr>
  </w:style>
  <w:style w:type="character" w:styleId="32">
    <w:name w:val="page number"/>
    <w:basedOn w:val="30"/>
    <w:qFormat/>
    <w:uiPriority w:val="0"/>
  </w:style>
  <w:style w:type="character" w:styleId="33">
    <w:name w:val="Hyperlink"/>
    <w:basedOn w:val="30"/>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页眉 Char"/>
    <w:basedOn w:val="30"/>
    <w:link w:val="19"/>
    <w:qFormat/>
    <w:uiPriority w:val="99"/>
    <w:rPr>
      <w:sz w:val="18"/>
      <w:szCs w:val="18"/>
    </w:rPr>
  </w:style>
  <w:style w:type="character" w:customStyle="1" w:styleId="36">
    <w:name w:val="页脚 Char"/>
    <w:basedOn w:val="30"/>
    <w:link w:val="18"/>
    <w:qFormat/>
    <w:uiPriority w:val="99"/>
    <w:rPr>
      <w:sz w:val="18"/>
      <w:szCs w:val="18"/>
    </w:rPr>
  </w:style>
  <w:style w:type="character" w:customStyle="1" w:styleId="37">
    <w:name w:val="标题 1 Char"/>
    <w:basedOn w:val="30"/>
    <w:link w:val="5"/>
    <w:qFormat/>
    <w:uiPriority w:val="0"/>
    <w:rPr>
      <w:rFonts w:ascii="宋体" w:hAnsi="宋体" w:eastAsia="宋体" w:cs="Times New Roman"/>
      <w:b/>
      <w:bCs/>
      <w:snapToGrid w:val="0"/>
      <w:kern w:val="10"/>
      <w:sz w:val="24"/>
      <w:szCs w:val="24"/>
    </w:rPr>
  </w:style>
  <w:style w:type="character" w:customStyle="1" w:styleId="38">
    <w:name w:val="标题 2 Char"/>
    <w:basedOn w:val="30"/>
    <w:link w:val="6"/>
    <w:qFormat/>
    <w:uiPriority w:val="0"/>
    <w:rPr>
      <w:rFonts w:ascii="Cambria" w:hAnsi="Cambria" w:eastAsia="宋体" w:cs="Times New Roman"/>
      <w:b/>
      <w:bCs/>
      <w:snapToGrid w:val="0"/>
      <w:kern w:val="10"/>
      <w:sz w:val="24"/>
      <w:szCs w:val="32"/>
    </w:rPr>
  </w:style>
  <w:style w:type="character" w:customStyle="1" w:styleId="39">
    <w:name w:val="标题 3 Char"/>
    <w:basedOn w:val="30"/>
    <w:link w:val="7"/>
    <w:qFormat/>
    <w:uiPriority w:val="0"/>
    <w:rPr>
      <w:rFonts w:ascii="Times New Roman" w:hAnsi="Times New Roman" w:eastAsia="宋体" w:cs="Times New Roman"/>
      <w:bCs/>
      <w:snapToGrid w:val="0"/>
      <w:kern w:val="10"/>
      <w:sz w:val="32"/>
      <w:szCs w:val="32"/>
    </w:rPr>
  </w:style>
  <w:style w:type="character" w:customStyle="1" w:styleId="40">
    <w:name w:val="日期 Char"/>
    <w:link w:val="41"/>
    <w:qFormat/>
    <w:uiPriority w:val="0"/>
  </w:style>
  <w:style w:type="paragraph" w:customStyle="1" w:styleId="41">
    <w:name w:val="日期1"/>
    <w:basedOn w:val="1"/>
    <w:next w:val="1"/>
    <w:link w:val="40"/>
    <w:qFormat/>
    <w:uiPriority w:val="0"/>
    <w:pPr>
      <w:tabs>
        <w:tab w:val="left" w:pos="1120"/>
      </w:tabs>
      <w:spacing w:before="50" w:beforeLines="50" w:after="50" w:afterLines="50" w:line="300" w:lineRule="auto"/>
      <w:ind w:left="100" w:leftChars="2500"/>
    </w:pPr>
  </w:style>
  <w:style w:type="character" w:customStyle="1" w:styleId="42">
    <w:name w:val="纯文本 Char"/>
    <w:link w:val="14"/>
    <w:qFormat/>
    <w:locked/>
    <w:uiPriority w:val="0"/>
    <w:rPr>
      <w:rFonts w:ascii="宋体" w:hAnsi="Courier New" w:eastAsia="宋体" w:cs="Courier New"/>
      <w:szCs w:val="21"/>
    </w:rPr>
  </w:style>
  <w:style w:type="character" w:customStyle="1" w:styleId="43">
    <w:name w:val="副标题 Char"/>
    <w:link w:val="22"/>
    <w:qFormat/>
    <w:uiPriority w:val="0"/>
    <w:rPr>
      <w:rFonts w:ascii="宋体" w:hAnsi="宋体"/>
      <w:b/>
      <w:bCs/>
      <w:snapToGrid w:val="0"/>
      <w:kern w:val="10"/>
      <w:sz w:val="24"/>
      <w:szCs w:val="24"/>
    </w:rPr>
  </w:style>
  <w:style w:type="character" w:customStyle="1" w:styleId="44">
    <w:name w:val="批注主题 Char"/>
    <w:basedOn w:val="45"/>
    <w:link w:val="28"/>
    <w:qFormat/>
    <w:uiPriority w:val="0"/>
    <w:rPr>
      <w:snapToGrid w:val="0"/>
      <w:kern w:val="10"/>
      <w:sz w:val="21"/>
      <w:szCs w:val="24"/>
    </w:rPr>
  </w:style>
  <w:style w:type="character" w:customStyle="1" w:styleId="45">
    <w:name w:val="批注文字 字符"/>
    <w:qFormat/>
    <w:uiPriority w:val="0"/>
    <w:rPr>
      <w:b/>
      <w:bCs/>
      <w:snapToGrid w:val="0"/>
      <w:kern w:val="10"/>
      <w:sz w:val="21"/>
      <w:szCs w:val="24"/>
    </w:rPr>
  </w:style>
  <w:style w:type="character" w:customStyle="1" w:styleId="46">
    <w:name w:val="标题 Char"/>
    <w:link w:val="27"/>
    <w:qFormat/>
    <w:uiPriority w:val="0"/>
    <w:rPr>
      <w:rFonts w:ascii="宋体" w:hAnsi="宋体" w:cs="仿宋_GB2312"/>
      <w:b/>
      <w:snapToGrid w:val="0"/>
      <w:color w:val="000000"/>
      <w:kern w:val="10"/>
      <w:sz w:val="28"/>
      <w:szCs w:val="28"/>
      <w:lang w:val="zh-CN"/>
    </w:rPr>
  </w:style>
  <w:style w:type="character" w:customStyle="1" w:styleId="47">
    <w:name w:val="正文缩进 Char"/>
    <w:link w:val="9"/>
    <w:qFormat/>
    <w:uiPriority w:val="0"/>
  </w:style>
  <w:style w:type="character" w:customStyle="1" w:styleId="48">
    <w:name w:val="批注框文本 Char"/>
    <w:link w:val="17"/>
    <w:qFormat/>
    <w:uiPriority w:val="0"/>
    <w:rPr>
      <w:b/>
      <w:bCs/>
      <w:snapToGrid w:val="0"/>
      <w:kern w:val="10"/>
      <w:sz w:val="18"/>
      <w:szCs w:val="18"/>
    </w:rPr>
  </w:style>
  <w:style w:type="character" w:customStyle="1" w:styleId="49">
    <w:name w:val="纯文本 Char1"/>
    <w:qFormat/>
    <w:locked/>
    <w:uiPriority w:val="0"/>
    <w:rPr>
      <w:rFonts w:ascii="宋体" w:hAnsi="Courier New" w:eastAsia="宋体" w:cs="Courier New"/>
      <w:kern w:val="2"/>
      <w:sz w:val="21"/>
      <w:szCs w:val="21"/>
      <w:lang w:val="en-US" w:eastAsia="zh-CN" w:bidi="ar-SA"/>
    </w:rPr>
  </w:style>
  <w:style w:type="character" w:customStyle="1" w:styleId="50">
    <w:name w:val="批注框文本 字符1"/>
    <w:basedOn w:val="30"/>
    <w:semiHidden/>
    <w:qFormat/>
    <w:uiPriority w:val="99"/>
    <w:rPr>
      <w:sz w:val="18"/>
      <w:szCs w:val="18"/>
    </w:rPr>
  </w:style>
  <w:style w:type="character" w:customStyle="1" w:styleId="51">
    <w:name w:val="日期 Char1"/>
    <w:basedOn w:val="30"/>
    <w:link w:val="16"/>
    <w:qFormat/>
    <w:uiPriority w:val="0"/>
    <w:rPr>
      <w:rFonts w:ascii="楷体_GB2312" w:hAnsi="Times New Roman" w:eastAsia="楷体_GB2312" w:cs="Times New Roman"/>
      <w:bCs/>
      <w:snapToGrid w:val="0"/>
      <w:kern w:val="10"/>
      <w:sz w:val="36"/>
      <w:szCs w:val="24"/>
    </w:rPr>
  </w:style>
  <w:style w:type="character" w:customStyle="1" w:styleId="52">
    <w:name w:val="批注文字 Char"/>
    <w:basedOn w:val="30"/>
    <w:link w:val="11"/>
    <w:semiHidden/>
    <w:qFormat/>
    <w:uiPriority w:val="99"/>
  </w:style>
  <w:style w:type="character" w:customStyle="1" w:styleId="53">
    <w:name w:val="批注主题 字符1"/>
    <w:basedOn w:val="52"/>
    <w:semiHidden/>
    <w:qFormat/>
    <w:uiPriority w:val="99"/>
    <w:rPr>
      <w:b/>
      <w:bCs/>
    </w:rPr>
  </w:style>
  <w:style w:type="character" w:customStyle="1" w:styleId="54">
    <w:name w:val="标题 字符1"/>
    <w:basedOn w:val="30"/>
    <w:qFormat/>
    <w:uiPriority w:val="10"/>
    <w:rPr>
      <w:rFonts w:asciiTheme="majorHAnsi" w:hAnsiTheme="majorHAnsi" w:eastAsiaTheme="majorEastAsia" w:cstheme="majorBidi"/>
      <w:b/>
      <w:bCs/>
      <w:sz w:val="32"/>
      <w:szCs w:val="32"/>
    </w:rPr>
  </w:style>
  <w:style w:type="character" w:customStyle="1" w:styleId="55">
    <w:name w:val="纯文本 字符1"/>
    <w:basedOn w:val="30"/>
    <w:semiHidden/>
    <w:qFormat/>
    <w:uiPriority w:val="99"/>
    <w:rPr>
      <w:rFonts w:hAnsi="Courier New" w:cs="Courier New" w:asciiTheme="minorEastAsia"/>
    </w:rPr>
  </w:style>
  <w:style w:type="character" w:customStyle="1" w:styleId="56">
    <w:name w:val="副标题 字符1"/>
    <w:basedOn w:val="30"/>
    <w:qFormat/>
    <w:uiPriority w:val="11"/>
    <w:rPr>
      <w:b/>
      <w:bCs/>
      <w:kern w:val="28"/>
      <w:sz w:val="32"/>
      <w:szCs w:val="32"/>
    </w:rPr>
  </w:style>
  <w:style w:type="paragraph" w:customStyle="1" w:styleId="57">
    <w:name w:val="列出段落1"/>
    <w:basedOn w:val="1"/>
    <w:qFormat/>
    <w:uiPriority w:val="0"/>
    <w:pPr>
      <w:tabs>
        <w:tab w:val="left" w:pos="1120"/>
      </w:tabs>
      <w:spacing w:before="50" w:beforeLines="50" w:after="50" w:afterLines="50" w:line="300" w:lineRule="auto"/>
      <w:ind w:firstLine="420" w:firstLineChars="200"/>
    </w:pPr>
    <w:rPr>
      <w:rFonts w:ascii="Times New Roman" w:hAnsi="Times New Roman" w:eastAsia="宋体" w:cs="Times New Roman"/>
      <w:bCs/>
      <w:snapToGrid w:val="0"/>
      <w:kern w:val="10"/>
      <w:sz w:val="28"/>
      <w:szCs w:val="24"/>
    </w:rPr>
  </w:style>
  <w:style w:type="paragraph" w:customStyle="1" w:styleId="58">
    <w:name w:val="Char"/>
    <w:basedOn w:val="1"/>
    <w:qFormat/>
    <w:uiPriority w:val="0"/>
    <w:pPr>
      <w:tabs>
        <w:tab w:val="left" w:pos="360"/>
        <w:tab w:val="left" w:pos="1120"/>
      </w:tabs>
      <w:spacing w:before="50" w:beforeLines="50" w:after="50" w:afterLines="50" w:line="300" w:lineRule="auto"/>
    </w:pPr>
    <w:rPr>
      <w:rFonts w:ascii="Times New Roman" w:hAnsi="Times New Roman" w:eastAsia="宋体" w:cs="Times New Roman"/>
      <w:b/>
      <w:sz w:val="24"/>
      <w:szCs w:val="24"/>
    </w:rPr>
  </w:style>
  <w:style w:type="paragraph" w:customStyle="1" w:styleId="59">
    <w:name w:val="纯文本1"/>
    <w:basedOn w:val="1"/>
    <w:qFormat/>
    <w:uiPriority w:val="0"/>
    <w:pPr>
      <w:tabs>
        <w:tab w:val="left" w:pos="1120"/>
      </w:tabs>
      <w:spacing w:before="50" w:beforeLines="50" w:after="50" w:afterLines="50" w:line="300" w:lineRule="auto"/>
    </w:pPr>
    <w:rPr>
      <w:rFonts w:ascii="宋体" w:hAnsi="Courier New" w:eastAsia="宋体" w:cs="Helv"/>
      <w:bCs/>
      <w:snapToGrid w:val="0"/>
      <w:kern w:val="10"/>
      <w:sz w:val="28"/>
      <w:szCs w:val="21"/>
    </w:rPr>
  </w:style>
  <w:style w:type="paragraph" w:customStyle="1" w:styleId="60">
    <w:name w:val="正文缩进1"/>
    <w:basedOn w:val="1"/>
    <w:qFormat/>
    <w:uiPriority w:val="0"/>
    <w:pPr>
      <w:tabs>
        <w:tab w:val="left" w:pos="1120"/>
      </w:tabs>
      <w:adjustRightInd w:val="0"/>
      <w:spacing w:before="50" w:beforeLines="50" w:after="50" w:afterLines="50" w:line="312" w:lineRule="atLeast"/>
      <w:ind w:firstLine="420"/>
      <w:textAlignment w:val="baseline"/>
    </w:pPr>
    <w:rPr>
      <w:rFonts w:ascii="Times New Roman" w:hAnsi="Times New Roman" w:eastAsia="宋体" w:cs="Times New Roman"/>
      <w:bCs/>
      <w:snapToGrid w:val="0"/>
      <w:kern w:val="0"/>
      <w:sz w:val="28"/>
      <w:szCs w:val="24"/>
    </w:rPr>
  </w:style>
  <w:style w:type="paragraph" w:styleId="61">
    <w:name w:val="List Paragraph"/>
    <w:basedOn w:val="1"/>
    <w:qFormat/>
    <w:uiPriority w:val="99"/>
    <w:pPr>
      <w:tabs>
        <w:tab w:val="left" w:pos="1120"/>
      </w:tabs>
      <w:spacing w:before="50" w:beforeLines="50" w:after="50" w:afterLines="50" w:line="300" w:lineRule="auto"/>
      <w:ind w:firstLine="420" w:firstLineChars="200"/>
    </w:pPr>
    <w:rPr>
      <w:rFonts w:ascii="Times New Roman" w:hAnsi="Times New Roman" w:eastAsia="宋体" w:cs="Times New Roman"/>
      <w:b/>
      <w:sz w:val="28"/>
      <w:szCs w:val="20"/>
    </w:rPr>
  </w:style>
  <w:style w:type="paragraph" w:customStyle="1" w:styleId="62">
    <w:name w:val="TOC 标题1"/>
    <w:basedOn w:val="5"/>
    <w:next w:val="1"/>
    <w:unhideWhenUsed/>
    <w:qFormat/>
    <w:uiPriority w:val="39"/>
    <w:pPr>
      <w:keepNext/>
      <w:keepLines/>
      <w:widowControl/>
      <w:snapToGrid/>
      <w:spacing w:before="240" w:line="259" w:lineRule="auto"/>
      <w:jc w:val="left"/>
      <w:outlineLvl w:val="9"/>
    </w:pPr>
    <w:rPr>
      <w:rFonts w:ascii="等线 Light" w:hAnsi="等线 Light" w:eastAsia="等线 Light"/>
      <w:b w:val="0"/>
      <w:bCs w:val="0"/>
      <w:snapToGrid/>
      <w:color w:val="2E74B5"/>
      <w:kern w:val="0"/>
      <w:sz w:val="32"/>
      <w:szCs w:val="32"/>
    </w:rPr>
  </w:style>
  <w:style w:type="paragraph" w:customStyle="1" w:styleId="63">
    <w:name w:val="样式1"/>
    <w:basedOn w:val="1"/>
    <w:link w:val="64"/>
    <w:qFormat/>
    <w:uiPriority w:val="0"/>
    <w:pPr>
      <w:tabs>
        <w:tab w:val="left" w:pos="1120"/>
      </w:tabs>
      <w:spacing w:before="50" w:beforeLines="50" w:after="50" w:afterLines="50" w:line="300" w:lineRule="auto"/>
      <w:ind w:left="400" w:hanging="400" w:hangingChars="400"/>
    </w:pPr>
    <w:rPr>
      <w:rFonts w:ascii="Times New Roman" w:hAnsi="Times New Roman" w:eastAsia="宋体" w:cs="Times New Roman"/>
      <w:bCs/>
      <w:snapToGrid w:val="0"/>
      <w:kern w:val="10"/>
      <w:sz w:val="24"/>
      <w:szCs w:val="24"/>
    </w:rPr>
  </w:style>
  <w:style w:type="character" w:customStyle="1" w:styleId="64">
    <w:name w:val="样式1 字符"/>
    <w:link w:val="63"/>
    <w:qFormat/>
    <w:uiPriority w:val="0"/>
    <w:rPr>
      <w:rFonts w:ascii="Times New Roman" w:hAnsi="Times New Roman" w:eastAsia="宋体" w:cs="Times New Roman"/>
      <w:bCs/>
      <w:snapToGrid w:val="0"/>
      <w:kern w:val="10"/>
      <w:sz w:val="24"/>
      <w:szCs w:val="24"/>
    </w:rPr>
  </w:style>
  <w:style w:type="character" w:styleId="65">
    <w:name w:val="Placeholder Text"/>
    <w:basedOn w:val="30"/>
    <w:unhideWhenUsed/>
    <w:qFormat/>
    <w:uiPriority w:val="99"/>
    <w:rPr>
      <w:color w:val="808080"/>
    </w:rPr>
  </w:style>
  <w:style w:type="character" w:customStyle="1" w:styleId="66">
    <w:name w:val="font21"/>
    <w:basedOn w:val="3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8802</Words>
  <Characters>9515</Characters>
  <Lines>86</Lines>
  <Paragraphs>24</Paragraphs>
  <TotalTime>111</TotalTime>
  <ScaleCrop>false</ScaleCrop>
  <LinksUpToDate>false</LinksUpToDate>
  <CharactersWithSpaces>10198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2016-04-16T15:34:00Z</dcterms:created>
  <dc:creator>PC</dc:creator>
  <cp:lastModifiedBy>戴先桂</cp:lastModifiedBy>
  <cp:lastPrinted>2019-10-28T03:48:00Z</cp:lastPrinted>
  <dcterms:modified xsi:type="dcterms:W3CDTF">2024-11-29T05:29:18Z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09DFEB4EC13F47A9B48D8F72C317B83A_13</vt:lpwstr>
  </property>
</Properties>
</file>